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00" w:lineRule="auto"/>
        <w:jc w:val="both"/>
        <w:textAlignment w:val="baseline"/>
        <w:rPr>
          <w:rFonts w:hint="default" w:ascii="Times New Roman" w:hAnsi="Times New Roman" w:eastAsia="仿宋_GB2312" w:cs="Times New Roman"/>
          <w:b/>
          <w:color w:val="auto"/>
          <w:spacing w:val="-4"/>
          <w:w w:val="95"/>
          <w:sz w:val="54"/>
          <w:szCs w:val="54"/>
          <w:highlight w:val="none"/>
        </w:rPr>
      </w:pPr>
    </w:p>
    <w:p>
      <w:pPr>
        <w:adjustRightInd w:val="0"/>
        <w:spacing w:line="300" w:lineRule="auto"/>
        <w:jc w:val="center"/>
        <w:textAlignment w:val="baseline"/>
        <w:rPr>
          <w:rFonts w:hint="default" w:ascii="Times New Roman" w:hAnsi="Times New Roman" w:eastAsia="仿宋_GB2312" w:cs="Times New Roman"/>
          <w:b/>
          <w:color w:val="auto"/>
          <w:spacing w:val="-4"/>
          <w:w w:val="95"/>
          <w:sz w:val="54"/>
          <w:szCs w:val="54"/>
          <w:highlight w:val="none"/>
        </w:rPr>
      </w:pPr>
    </w:p>
    <w:p>
      <w:pPr>
        <w:spacing w:line="360" w:lineRule="auto"/>
        <w:jc w:val="center"/>
        <w:rPr>
          <w:rFonts w:hint="eastAsia" w:ascii="华文新魏" w:eastAsia="华文新魏"/>
          <w:b/>
          <w:color w:val="000000"/>
          <w:sz w:val="48"/>
          <w:szCs w:val="48"/>
          <w:highlight w:val="none"/>
        </w:rPr>
      </w:pPr>
      <w:r>
        <w:rPr>
          <w:rFonts w:hint="default" w:ascii="华文新魏" w:eastAsia="华文新魏"/>
          <w:b/>
          <w:color w:val="000000"/>
          <w:sz w:val="48"/>
          <w:szCs w:val="48"/>
          <w:highlight w:val="none"/>
          <w:lang w:val="en-US" w:eastAsia="zh-CN"/>
        </w:rPr>
        <w:t>四川九立科技</w:t>
      </w:r>
      <w:r>
        <w:rPr>
          <w:rFonts w:hint="default" w:ascii="华文新魏" w:eastAsia="华文新魏"/>
          <w:b/>
          <w:color w:val="000000"/>
          <w:sz w:val="48"/>
          <w:szCs w:val="48"/>
          <w:highlight w:val="none"/>
        </w:rPr>
        <w:t>有限公司</w:t>
      </w:r>
      <w:r>
        <w:rPr>
          <w:rFonts w:hint="default" w:ascii="华文新魏" w:eastAsia="华文新魏"/>
          <w:b/>
          <w:color w:val="000000"/>
          <w:sz w:val="48"/>
          <w:szCs w:val="48"/>
          <w:highlight w:val="none"/>
          <w:lang w:val="en-US" w:eastAsia="zh-CN"/>
        </w:rPr>
        <w:t>矿山设备及配件生产</w:t>
      </w:r>
      <w:r>
        <w:rPr>
          <w:rFonts w:hint="eastAsia" w:ascii="华文新魏" w:eastAsia="华文新魏"/>
          <w:b/>
          <w:color w:val="000000"/>
          <w:sz w:val="48"/>
          <w:szCs w:val="48"/>
          <w:highlight w:val="none"/>
        </w:rPr>
        <w:t>项目竣工环境保护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52"/>
          <w:szCs w:val="52"/>
          <w:highlight w:val="none"/>
        </w:rPr>
      </w:pPr>
      <w:r>
        <w:rPr>
          <w:rFonts w:hint="eastAsia" w:ascii="华文新魏" w:eastAsia="华文新魏"/>
          <w:b/>
          <w:color w:val="000000"/>
          <w:sz w:val="48"/>
          <w:szCs w:val="48"/>
          <w:highlight w:val="none"/>
        </w:rPr>
        <w:t>验收监测报告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4"/>
          <w:highlight w:val="none"/>
          <w:lang w:val="en-US" w:eastAsia="zh-CN"/>
        </w:rPr>
        <w:t xml:space="preserve"> </w:t>
      </w: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spacing w:line="460" w:lineRule="exact"/>
        <w:jc w:val="center"/>
        <w:rPr>
          <w:rFonts w:hint="default" w:ascii="Times New Roman" w:hAnsi="Times New Roman" w:eastAsia="黑体" w:cs="Times New Roman"/>
          <w:color w:val="auto"/>
          <w:sz w:val="24"/>
          <w:highlight w:val="none"/>
        </w:rPr>
      </w:pPr>
    </w:p>
    <w:p>
      <w:pPr>
        <w:ind w:left="0" w:leftChars="0" w:firstLine="1285" w:firstLineChars="400"/>
        <w:jc w:val="both"/>
        <w:rPr>
          <w:rFonts w:hint="default" w:ascii="Times New Roman" w:hAnsi="Times New Roman" w:cs="Times New Roman"/>
          <w:b/>
          <w:bCs/>
          <w:color w:val="auto"/>
          <w:sz w:val="32"/>
          <w:szCs w:val="32"/>
          <w:highlight w:val="none"/>
          <w:u w:val="single"/>
          <w:lang w:val="en-US" w:eastAsia="zh-CN"/>
        </w:rPr>
      </w:pPr>
      <w:r>
        <w:rPr>
          <w:rFonts w:hint="default" w:ascii="Times New Roman" w:hAnsi="Times New Roman" w:eastAsia="宋体" w:cs="Times New Roman"/>
          <w:b/>
          <w:bCs/>
          <w:color w:val="auto"/>
          <w:sz w:val="32"/>
          <w:szCs w:val="32"/>
          <w:highlight w:val="none"/>
          <w:lang w:eastAsia="zh-CN"/>
        </w:rPr>
        <w:t>建设单位：</w:t>
      </w:r>
      <w:r>
        <w:rPr>
          <w:rFonts w:hint="default" w:ascii="Times New Roman" w:hAnsi="Times New Roman" w:cs="Times New Roman"/>
          <w:b/>
          <w:bCs/>
          <w:color w:val="auto"/>
          <w:sz w:val="32"/>
          <w:szCs w:val="32"/>
          <w:highlight w:val="none"/>
          <w:u w:val="single"/>
          <w:lang w:val="en-US" w:eastAsia="zh-CN"/>
        </w:rPr>
        <w:t xml:space="preserve">   </w:t>
      </w:r>
      <w:r>
        <w:rPr>
          <w:rFonts w:hint="default" w:ascii="Times New Roman" w:hAnsi="Times New Roman" w:cs="Times New Roman"/>
          <w:b/>
          <w:color w:val="auto"/>
          <w:sz w:val="32"/>
          <w:szCs w:val="32"/>
          <w:highlight w:val="none"/>
          <w:u w:val="single"/>
          <w:lang w:val="en-US" w:eastAsia="zh-CN"/>
        </w:rPr>
        <w:t xml:space="preserve"> 四川九立科技有限公司</w:t>
      </w:r>
      <w:r>
        <w:rPr>
          <w:rFonts w:hint="default" w:ascii="Times New Roman" w:hAnsi="Times New Roman" w:cs="Times New Roman"/>
          <w:b/>
          <w:bCs/>
          <w:color w:val="auto"/>
          <w:sz w:val="32"/>
          <w:szCs w:val="32"/>
          <w:highlight w:val="none"/>
          <w:u w:val="single"/>
          <w:lang w:val="en-US" w:eastAsia="zh-CN"/>
        </w:rPr>
        <w:t xml:space="preserve">        </w:t>
      </w:r>
    </w:p>
    <w:p>
      <w:pPr>
        <w:jc w:val="center"/>
        <w:rPr>
          <w:rFonts w:hint="default" w:ascii="Times New Roman" w:hAnsi="Times New Roman" w:cs="Times New Roman"/>
          <w:b/>
          <w:bCs/>
          <w:color w:val="auto"/>
          <w:sz w:val="32"/>
          <w:szCs w:val="32"/>
          <w:highlight w:val="none"/>
          <w:u w:val="single"/>
          <w:lang w:val="en-US" w:eastAsia="zh-CN"/>
        </w:rPr>
      </w:pPr>
      <w:r>
        <w:rPr>
          <w:rFonts w:hint="default" w:ascii="Times New Roman" w:hAnsi="Times New Roman" w:cs="Times New Roman"/>
          <w:b/>
          <w:bCs/>
          <w:color w:val="auto"/>
          <w:sz w:val="32"/>
          <w:szCs w:val="32"/>
          <w:highlight w:val="none"/>
          <w:u w:val="none"/>
          <w:lang w:val="en-US" w:eastAsia="zh-CN"/>
        </w:rPr>
        <w:t>二〇二</w:t>
      </w:r>
      <w:r>
        <w:rPr>
          <w:rFonts w:hint="eastAsia" w:cs="Times New Roman"/>
          <w:b/>
          <w:bCs/>
          <w:color w:val="auto"/>
          <w:sz w:val="32"/>
          <w:szCs w:val="32"/>
          <w:highlight w:val="none"/>
          <w:u w:val="none"/>
          <w:lang w:val="en-US" w:eastAsia="zh-CN"/>
        </w:rPr>
        <w:t>二</w:t>
      </w:r>
      <w:r>
        <w:rPr>
          <w:rFonts w:hint="default" w:ascii="Times New Roman" w:hAnsi="Times New Roman" w:cs="Times New Roman"/>
          <w:b/>
          <w:bCs/>
          <w:color w:val="auto"/>
          <w:sz w:val="32"/>
          <w:szCs w:val="32"/>
          <w:highlight w:val="none"/>
          <w:u w:val="none"/>
          <w:lang w:val="en-US" w:eastAsia="zh-CN"/>
        </w:rPr>
        <w:t>年</w:t>
      </w:r>
      <w:r>
        <w:rPr>
          <w:rFonts w:hint="eastAsia" w:cs="Times New Roman"/>
          <w:b/>
          <w:bCs/>
          <w:color w:val="auto"/>
          <w:sz w:val="32"/>
          <w:szCs w:val="32"/>
          <w:highlight w:val="none"/>
          <w:u w:val="none"/>
          <w:lang w:val="en-US" w:eastAsia="zh-CN"/>
        </w:rPr>
        <w:t>二</w:t>
      </w:r>
      <w:r>
        <w:rPr>
          <w:rFonts w:hint="default" w:ascii="Times New Roman" w:hAnsi="Times New Roman" w:cs="Times New Roman"/>
          <w:b/>
          <w:bCs/>
          <w:color w:val="auto"/>
          <w:sz w:val="32"/>
          <w:szCs w:val="32"/>
          <w:highlight w:val="none"/>
          <w:u w:val="none"/>
          <w:lang w:val="en-US" w:eastAsia="zh-CN"/>
        </w:rPr>
        <w:t>月</w:t>
      </w:r>
    </w:p>
    <w:p>
      <w:pPr>
        <w:jc w:val="left"/>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cs="Times New Roman"/>
          <w:b/>
          <w:bCs/>
          <w:color w:val="auto"/>
          <w:sz w:val="28"/>
          <w:szCs w:val="28"/>
          <w:highlight w:val="none"/>
          <w:u w:val="none"/>
          <w:lang w:val="en-US" w:eastAsia="zh-CN"/>
        </w:rPr>
        <w:t xml:space="preserve">                </w:t>
      </w:r>
    </w:p>
    <w:p>
      <w:pPr>
        <w:jc w:val="left"/>
        <w:rPr>
          <w:rFonts w:hint="default" w:ascii="Times New Roman" w:hAnsi="Times New Roman" w:eastAsia="仿宋_GB2312" w:cs="Times New Roman"/>
          <w:b/>
          <w:bCs/>
          <w:color w:val="auto"/>
          <w:sz w:val="32"/>
          <w:szCs w:val="32"/>
          <w:highlight w:val="none"/>
          <w:lang w:eastAsia="zh-CN"/>
        </w:rPr>
        <w:sectPr>
          <w:headerReference r:id="rId3"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spacing w:line="360" w:lineRule="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建设单位：四川九立科技有限公司</w:t>
      </w:r>
    </w:p>
    <w:p>
      <w:pPr>
        <w:spacing w:line="360" w:lineRule="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编制单位：</w:t>
      </w:r>
      <w:r>
        <w:rPr>
          <w:rFonts w:hint="default" w:ascii="Times New Roman" w:hAnsi="Times New Roman" w:eastAsia="仿宋_GB2312" w:cs="Times New Roman"/>
          <w:b/>
          <w:bCs/>
          <w:color w:val="auto"/>
          <w:sz w:val="32"/>
          <w:szCs w:val="32"/>
          <w:highlight w:val="none"/>
          <w:lang w:eastAsia="zh-CN"/>
        </w:rPr>
        <w:t>四川九立科技有限公司</w:t>
      </w:r>
    </w:p>
    <w:p>
      <w:pPr>
        <w:spacing w:line="360" w:lineRule="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法人代表</w:t>
      </w:r>
      <w:r>
        <w:rPr>
          <w:rFonts w:hint="eastAsia" w:ascii="Times New Roman" w:hAnsi="Times New Roman" w:eastAsia="仿宋_GB2312" w:cs="Times New Roman"/>
          <w:b/>
          <w:bCs/>
          <w:color w:val="auto"/>
          <w:sz w:val="32"/>
          <w:szCs w:val="32"/>
          <w:highlight w:val="none"/>
          <w:lang w:eastAsia="zh-CN"/>
        </w:rPr>
        <w:t>：鞠书岩</w:t>
      </w:r>
    </w:p>
    <w:p>
      <w:pPr>
        <w:spacing w:line="360" w:lineRule="auto"/>
        <w:rPr>
          <w:rFonts w:hint="default" w:ascii="Times New Roman" w:hAnsi="Times New Roman" w:eastAsia="仿宋_GB2312" w:cs="Times New Roman"/>
          <w:b/>
          <w:bCs/>
          <w:color w:val="auto"/>
          <w:sz w:val="32"/>
          <w:szCs w:val="32"/>
          <w:highlight w:val="none"/>
          <w:lang w:eastAsia="zh-CN"/>
        </w:rPr>
      </w:pPr>
    </w:p>
    <w:p>
      <w:pPr>
        <w:spacing w:line="360" w:lineRule="auto"/>
        <w:rPr>
          <w:rFonts w:hint="default" w:ascii="Times New Roman" w:hAnsi="Times New Roman" w:eastAsia="仿宋_GB2312" w:cs="Times New Roman"/>
          <w:b/>
          <w:bCs/>
          <w:color w:val="auto"/>
          <w:sz w:val="32"/>
          <w:szCs w:val="32"/>
          <w:highlight w:val="none"/>
          <w:lang w:eastAsia="zh-CN"/>
        </w:rPr>
      </w:pPr>
    </w:p>
    <w:p>
      <w:pPr>
        <w:spacing w:line="360" w:lineRule="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b/>
          <w:bCs/>
          <w:color w:val="auto"/>
          <w:sz w:val="32"/>
          <w:szCs w:val="32"/>
          <w:highlight w:val="none"/>
        </w:rPr>
        <w:t xml:space="preserve"> </w:t>
      </w:r>
    </w:p>
    <w:p>
      <w:pPr>
        <w:spacing w:line="360" w:lineRule="auto"/>
        <w:ind w:firstLine="1928" w:firstLineChars="6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 xml:space="preserve"> </w:t>
      </w:r>
    </w:p>
    <w:p>
      <w:pPr>
        <w:spacing w:line="360" w:lineRule="auto"/>
        <w:ind w:firstLine="1928" w:firstLineChars="6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 xml:space="preserve"> </w:t>
      </w:r>
    </w:p>
    <w:p>
      <w:pPr>
        <w:spacing w:line="360" w:lineRule="auto"/>
        <w:ind w:firstLine="1928" w:firstLineChars="6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 xml:space="preserve"> </w:t>
      </w:r>
    </w:p>
    <w:p>
      <w:pPr>
        <w:spacing w:line="360" w:lineRule="auto"/>
        <w:ind w:firstLine="1928" w:firstLineChars="600"/>
        <w:rPr>
          <w:rFonts w:hint="default" w:ascii="Times New Roman" w:hAnsi="Times New Roman" w:eastAsia="仿宋_GB2312" w:cs="Times New Roman"/>
          <w:b/>
          <w:bCs/>
          <w:color w:val="auto"/>
          <w:sz w:val="32"/>
          <w:szCs w:val="32"/>
          <w:highlight w:val="none"/>
        </w:rPr>
      </w:pPr>
    </w:p>
    <w:p>
      <w:pPr>
        <w:spacing w:line="360" w:lineRule="auto"/>
        <w:ind w:firstLine="1928" w:firstLineChars="600"/>
        <w:rPr>
          <w:rFonts w:hint="default" w:ascii="Times New Roman" w:hAnsi="Times New Roman" w:eastAsia="仿宋_GB2312" w:cs="Times New Roman"/>
          <w:b/>
          <w:bCs/>
          <w:color w:val="auto"/>
          <w:sz w:val="32"/>
          <w:szCs w:val="32"/>
          <w:highlight w:val="none"/>
        </w:rPr>
      </w:pPr>
    </w:p>
    <w:p>
      <w:pPr>
        <w:spacing w:line="360" w:lineRule="auto"/>
        <w:ind w:firstLine="1928" w:firstLineChars="600"/>
        <w:rPr>
          <w:rFonts w:hint="default" w:ascii="Times New Roman" w:hAnsi="Times New Roman" w:eastAsia="仿宋_GB2312" w:cs="Times New Roman"/>
          <w:b/>
          <w:bCs/>
          <w:color w:val="auto"/>
          <w:sz w:val="32"/>
          <w:szCs w:val="32"/>
          <w:highlight w:val="none"/>
        </w:rPr>
      </w:pPr>
    </w:p>
    <w:p>
      <w:pPr>
        <w:spacing w:line="360" w:lineRule="auto"/>
        <w:ind w:firstLine="1928" w:firstLineChars="600"/>
        <w:rPr>
          <w:rFonts w:hint="default" w:ascii="Times New Roman" w:hAnsi="Times New Roman" w:eastAsia="仿宋_GB2312" w:cs="Times New Roman"/>
          <w:b/>
          <w:bCs/>
          <w:color w:val="auto"/>
          <w:sz w:val="32"/>
          <w:szCs w:val="32"/>
          <w:highlight w:val="none"/>
        </w:rPr>
      </w:pPr>
    </w:p>
    <w:p>
      <w:pPr>
        <w:pStyle w:val="22"/>
        <w:rPr>
          <w:rFonts w:hint="default" w:ascii="Times New Roman" w:hAnsi="Times New Roman" w:eastAsia="仿宋_GB2312" w:cs="Times New Roman"/>
          <w:b/>
          <w:bCs/>
          <w:color w:val="auto"/>
          <w:sz w:val="32"/>
          <w:szCs w:val="32"/>
          <w:highlight w:val="none"/>
        </w:rPr>
      </w:pPr>
    </w:p>
    <w:p>
      <w:pPr>
        <w:rPr>
          <w:rFonts w:hint="default" w:ascii="Times New Roman" w:hAnsi="Times New Roman" w:eastAsia="仿宋_GB2312" w:cs="Times New Roman"/>
          <w:b/>
          <w:bCs/>
          <w:color w:val="auto"/>
          <w:sz w:val="32"/>
          <w:szCs w:val="32"/>
          <w:highlight w:val="none"/>
        </w:rPr>
      </w:pPr>
    </w:p>
    <w:p>
      <w:pPr>
        <w:pStyle w:val="22"/>
        <w:rPr>
          <w:rFonts w:hint="default" w:ascii="Times New Roman" w:hAnsi="Times New Roman" w:eastAsia="仿宋_GB2312" w:cs="Times New Roman"/>
          <w:b/>
          <w:bCs/>
          <w:color w:val="auto"/>
          <w:sz w:val="32"/>
          <w:szCs w:val="32"/>
          <w:highlight w:val="none"/>
        </w:rPr>
      </w:pPr>
    </w:p>
    <w:p>
      <w:pPr>
        <w:rPr>
          <w:rFonts w:hint="default" w:ascii="Times New Roman" w:hAnsi="Times New Roman" w:eastAsia="仿宋_GB2312" w:cs="Times New Roman"/>
          <w:b/>
          <w:bCs/>
          <w:color w:val="auto"/>
          <w:sz w:val="32"/>
          <w:szCs w:val="32"/>
          <w:highlight w:val="none"/>
        </w:rPr>
      </w:pPr>
    </w:p>
    <w:p>
      <w:pPr>
        <w:pStyle w:val="22"/>
        <w:rPr>
          <w:rFonts w:hint="default" w:ascii="Times New Roman" w:hAnsi="Times New Roman" w:eastAsia="仿宋_GB2312" w:cs="Times New Roman"/>
          <w:b/>
          <w:bCs/>
          <w:color w:val="auto"/>
          <w:sz w:val="32"/>
          <w:szCs w:val="32"/>
          <w:highlight w:val="none"/>
        </w:rPr>
      </w:pPr>
    </w:p>
    <w:p>
      <w:pPr>
        <w:rPr>
          <w:rFonts w:hint="default" w:ascii="Times New Roman" w:hAnsi="Times New Roman" w:eastAsia="仿宋_GB2312" w:cs="Times New Roman"/>
          <w:b/>
          <w:bCs/>
          <w:color w:val="auto"/>
          <w:sz w:val="32"/>
          <w:szCs w:val="32"/>
          <w:highlight w:val="none"/>
        </w:rPr>
      </w:pPr>
    </w:p>
    <w:p>
      <w:pPr>
        <w:pStyle w:val="22"/>
        <w:rPr>
          <w:rFonts w:hint="default" w:ascii="Times New Roman" w:hAnsi="Times New Roman" w:eastAsia="仿宋_GB2312" w:cs="Times New Roman"/>
          <w:b/>
          <w:bCs/>
          <w:color w:val="auto"/>
          <w:sz w:val="32"/>
          <w:szCs w:val="32"/>
          <w:highlight w:val="none"/>
        </w:rPr>
      </w:pPr>
    </w:p>
    <w:p>
      <w:pPr>
        <w:rPr>
          <w:rFonts w:hint="default"/>
          <w:highlight w:val="none"/>
        </w:rPr>
      </w:pPr>
    </w:p>
    <w:p>
      <w:pPr>
        <w:spacing w:line="360" w:lineRule="auto"/>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eastAsia="zh-CN"/>
        </w:rPr>
        <w:t>建设单位</w:t>
      </w:r>
      <w:r>
        <w:rPr>
          <w:rFonts w:hint="eastAsia" w:eastAsia="仿宋_GB2312" w:cs="Times New Roman"/>
          <w:b w:val="0"/>
          <w:bCs w:val="0"/>
          <w:color w:val="auto"/>
          <w:sz w:val="24"/>
          <w:szCs w:val="24"/>
          <w:highlight w:val="none"/>
          <w:lang w:eastAsia="zh-CN"/>
        </w:rPr>
        <w:t>：四川九立科技有限公司</w:t>
      </w:r>
      <w:r>
        <w:rPr>
          <w:rFonts w:hint="eastAsia" w:ascii="Times New Roman" w:hAnsi="Times New Roman" w:eastAsia="仿宋_GB2312" w:cs="Times New Roman"/>
          <w:b w:val="0"/>
          <w:bCs w:val="0"/>
          <w:color w:val="auto"/>
          <w:sz w:val="24"/>
          <w:szCs w:val="24"/>
          <w:highlight w:val="none"/>
          <w:lang w:eastAsia="zh-CN"/>
        </w:rPr>
        <w:t>（盖章）编制单位</w:t>
      </w:r>
      <w:r>
        <w:rPr>
          <w:rFonts w:hint="eastAsia" w:eastAsia="仿宋_GB2312" w:cs="Times New Roman"/>
          <w:b w:val="0"/>
          <w:bCs w:val="0"/>
          <w:color w:val="auto"/>
          <w:sz w:val="24"/>
          <w:szCs w:val="24"/>
          <w:highlight w:val="none"/>
          <w:lang w:eastAsia="zh-CN"/>
        </w:rPr>
        <w:t>：四川九立科技有限公司</w:t>
      </w:r>
      <w:r>
        <w:rPr>
          <w:rFonts w:hint="eastAsia" w:ascii="Times New Roman" w:hAnsi="Times New Roman" w:eastAsia="仿宋_GB2312" w:cs="Times New Roman"/>
          <w:b w:val="0"/>
          <w:bCs w:val="0"/>
          <w:color w:val="auto"/>
          <w:sz w:val="24"/>
          <w:szCs w:val="24"/>
          <w:highlight w:val="none"/>
          <w:lang w:eastAsia="zh-CN"/>
        </w:rPr>
        <w:t>（盖章）</w:t>
      </w:r>
    </w:p>
    <w:p>
      <w:pPr>
        <w:spacing w:line="360" w:lineRule="auto"/>
        <w:rPr>
          <w:rFonts w:hint="default" w:ascii="Times New Roman" w:hAnsi="Times New Roman" w:eastAsia="仿宋_GB2312" w:cs="Times New Roman"/>
          <w:b w:val="0"/>
          <w:bCs w:val="0"/>
          <w:color w:val="auto"/>
          <w:sz w:val="24"/>
          <w:szCs w:val="24"/>
          <w:highlight w:val="none"/>
          <w:lang w:eastAsia="zh-CN"/>
        </w:rPr>
      </w:pPr>
      <w:r>
        <w:rPr>
          <w:rFonts w:hint="eastAsia" w:ascii="Times New Roman" w:hAnsi="Times New Roman" w:eastAsia="仿宋_GB2312" w:cs="Times New Roman"/>
          <w:b w:val="0"/>
          <w:bCs w:val="0"/>
          <w:color w:val="auto"/>
          <w:sz w:val="24"/>
          <w:szCs w:val="24"/>
          <w:highlight w:val="none"/>
          <w:lang w:eastAsia="zh-CN"/>
        </w:rPr>
        <w:t>电话</w:t>
      </w:r>
      <w:r>
        <w:rPr>
          <w:rFonts w:hint="default" w:ascii="Times New Roman" w:hAnsi="Times New Roman" w:eastAsia="仿宋_GB2312" w:cs="Times New Roman"/>
          <w:b w:val="0"/>
          <w:bCs w:val="0"/>
          <w:color w:val="auto"/>
          <w:sz w:val="24"/>
          <w:szCs w:val="24"/>
          <w:highlight w:val="none"/>
          <w:lang w:eastAsia="zh-CN"/>
        </w:rPr>
        <w:t>:</w:t>
      </w:r>
      <w:r>
        <w:rPr>
          <w:rFonts w:hint="eastAsia" w:eastAsia="仿宋_GB2312" w:cs="Times New Roman"/>
          <w:b w:val="0"/>
          <w:bCs w:val="0"/>
          <w:color w:val="auto"/>
          <w:sz w:val="24"/>
          <w:szCs w:val="24"/>
          <w:highlight w:val="none"/>
          <w:lang w:val="en-US" w:eastAsia="zh-CN"/>
        </w:rPr>
        <w:t xml:space="preserve">         18180439826</w:t>
      </w:r>
      <w:r>
        <w:rPr>
          <w:rFonts w:hint="default" w:ascii="Times New Roman" w:hAnsi="Times New Roman" w:eastAsia="仿宋_GB2312" w:cs="Times New Roman"/>
          <w:b w:val="0"/>
          <w:bCs w:val="0"/>
          <w:color w:val="auto"/>
          <w:sz w:val="24"/>
          <w:szCs w:val="24"/>
          <w:highlight w:val="none"/>
          <w:lang w:eastAsia="zh-CN"/>
        </w:rPr>
        <w:t xml:space="preserve"> </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 xml:space="preserve"> </w:t>
      </w:r>
      <w:r>
        <w:rPr>
          <w:rFonts w:hint="eastAsia" w:ascii="Times New Roman" w:hAnsi="Times New Roman" w:eastAsia="仿宋_GB2312" w:cs="Times New Roman"/>
          <w:b w:val="0"/>
          <w:bCs w:val="0"/>
          <w:color w:val="auto"/>
          <w:sz w:val="24"/>
          <w:szCs w:val="24"/>
          <w:highlight w:val="none"/>
          <w:lang w:eastAsia="zh-CN"/>
        </w:rPr>
        <w:t>电话</w:t>
      </w:r>
      <w:r>
        <w:rPr>
          <w:rFonts w:hint="default" w:ascii="Times New Roman" w:hAnsi="Times New Roman" w:eastAsia="仿宋_GB2312" w:cs="Times New Roman"/>
          <w:b w:val="0"/>
          <w:bCs w:val="0"/>
          <w:color w:val="auto"/>
          <w:sz w:val="24"/>
          <w:szCs w:val="24"/>
          <w:highlight w:val="none"/>
          <w:lang w:eastAsia="zh-CN"/>
        </w:rPr>
        <w:t>:</w:t>
      </w:r>
      <w:r>
        <w:rPr>
          <w:rFonts w:hint="eastAsia" w:eastAsia="仿宋_GB2312" w:cs="Times New Roman"/>
          <w:b w:val="0"/>
          <w:bCs w:val="0"/>
          <w:color w:val="auto"/>
          <w:sz w:val="24"/>
          <w:szCs w:val="24"/>
          <w:highlight w:val="none"/>
          <w:lang w:val="en-US" w:eastAsia="zh-CN"/>
        </w:rPr>
        <w:t xml:space="preserve">    18180439826</w:t>
      </w:r>
      <w:r>
        <w:rPr>
          <w:rFonts w:hint="default" w:ascii="Times New Roman" w:hAnsi="Times New Roman" w:eastAsia="仿宋_GB2312" w:cs="Times New Roman"/>
          <w:b w:val="0"/>
          <w:bCs w:val="0"/>
          <w:color w:val="auto"/>
          <w:sz w:val="24"/>
          <w:szCs w:val="24"/>
          <w:highlight w:val="none"/>
          <w:lang w:eastAsia="zh-CN"/>
        </w:rPr>
        <w:t xml:space="preserve">  </w:t>
      </w:r>
    </w:p>
    <w:p>
      <w:pPr>
        <w:spacing w:line="360" w:lineRule="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传真</w:t>
      </w:r>
      <w:r>
        <w:rPr>
          <w:rFonts w:hint="default" w:ascii="Times New Roman" w:hAnsi="Times New Roman" w:eastAsia="仿宋_GB2312" w:cs="Times New Roman"/>
          <w:b w:val="0"/>
          <w:bCs w:val="0"/>
          <w:color w:val="auto"/>
          <w:sz w:val="24"/>
          <w:szCs w:val="24"/>
          <w:highlight w:val="none"/>
          <w:lang w:eastAsia="zh-CN"/>
        </w:rPr>
        <w:t>:</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 xml:space="preserve">        </w:t>
      </w:r>
      <w:r>
        <w:rPr>
          <w:rFonts w:hint="eastAsia" w:ascii="Times New Roman" w:hAnsi="Times New Roman" w:eastAsia="仿宋_GB2312" w:cs="Times New Roman"/>
          <w:b w:val="0"/>
          <w:bCs w:val="0"/>
          <w:color w:val="auto"/>
          <w:sz w:val="24"/>
          <w:szCs w:val="24"/>
          <w:highlight w:val="none"/>
          <w:lang w:eastAsia="zh-CN"/>
        </w:rPr>
        <w:t>传真</w:t>
      </w:r>
      <w:r>
        <w:rPr>
          <w:rFonts w:hint="default" w:ascii="Times New Roman" w:hAnsi="Times New Roman" w:eastAsia="仿宋_GB2312" w:cs="Times New Roman"/>
          <w:b w:val="0"/>
          <w:bCs w:val="0"/>
          <w:color w:val="auto"/>
          <w:sz w:val="24"/>
          <w:szCs w:val="24"/>
          <w:highlight w:val="none"/>
          <w:lang w:eastAsia="zh-CN"/>
        </w:rPr>
        <w:t>:</w:t>
      </w:r>
      <w:r>
        <w:rPr>
          <w:rFonts w:hint="eastAsia" w:eastAsia="仿宋_GB2312" w:cs="Times New Roman"/>
          <w:b w:val="0"/>
          <w:bCs w:val="0"/>
          <w:color w:val="auto"/>
          <w:sz w:val="24"/>
          <w:szCs w:val="24"/>
          <w:highlight w:val="none"/>
          <w:lang w:val="en-US" w:eastAsia="zh-CN"/>
        </w:rPr>
        <w:t xml:space="preserve">       /</w:t>
      </w:r>
    </w:p>
    <w:p>
      <w:pPr>
        <w:spacing w:line="360" w:lineRule="auto"/>
        <w:rPr>
          <w:rFonts w:hint="default" w:ascii="Times New Roman" w:hAnsi="Times New Roman" w:eastAsia="仿宋_GB2312" w:cs="Times New Roman"/>
          <w:b w:val="0"/>
          <w:bCs w:val="0"/>
          <w:color w:val="auto"/>
          <w:sz w:val="24"/>
          <w:szCs w:val="24"/>
          <w:highlight w:val="none"/>
          <w:lang w:val="en-US" w:eastAsia="zh-CN"/>
        </w:rPr>
      </w:pPr>
      <w:r>
        <w:rPr>
          <w:rFonts w:hint="eastAsia" w:ascii="Times New Roman" w:hAnsi="Times New Roman" w:eastAsia="仿宋_GB2312" w:cs="Times New Roman"/>
          <w:b w:val="0"/>
          <w:bCs w:val="0"/>
          <w:color w:val="auto"/>
          <w:sz w:val="24"/>
          <w:szCs w:val="24"/>
          <w:highlight w:val="none"/>
          <w:lang w:eastAsia="zh-CN"/>
        </w:rPr>
        <w:t>邮编</w:t>
      </w:r>
      <w:r>
        <w:rPr>
          <w:rFonts w:hint="default" w:ascii="Times New Roman" w:hAnsi="Times New Roman" w:eastAsia="仿宋_GB2312" w:cs="Times New Roman"/>
          <w:b w:val="0"/>
          <w:bCs w:val="0"/>
          <w:color w:val="auto"/>
          <w:sz w:val="24"/>
          <w:szCs w:val="24"/>
          <w:highlight w:val="none"/>
          <w:lang w:eastAsia="zh-CN"/>
        </w:rPr>
        <w:t xml:space="preserve">: </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611600</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 xml:space="preserve">    </w:t>
      </w:r>
      <w:r>
        <w:rPr>
          <w:rFonts w:hint="eastAsia" w:ascii="Times New Roman" w:hAnsi="Times New Roman" w:eastAsia="仿宋_GB2312" w:cs="Times New Roman"/>
          <w:b w:val="0"/>
          <w:bCs w:val="0"/>
          <w:color w:val="auto"/>
          <w:sz w:val="24"/>
          <w:szCs w:val="24"/>
          <w:highlight w:val="none"/>
          <w:lang w:eastAsia="zh-CN"/>
        </w:rPr>
        <w:t>邮编</w:t>
      </w:r>
      <w:r>
        <w:rPr>
          <w:rFonts w:hint="default"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 xml:space="preserve">    </w:t>
      </w:r>
      <w:r>
        <w:rPr>
          <w:rFonts w:hint="eastAsia" w:ascii="Times New Roman" w:hAnsi="Times New Roman" w:eastAsia="仿宋_GB2312" w:cs="Times New Roman"/>
          <w:b w:val="0"/>
          <w:bCs w:val="0"/>
          <w:color w:val="auto"/>
          <w:sz w:val="24"/>
          <w:szCs w:val="24"/>
          <w:highlight w:val="none"/>
          <w:lang w:eastAsia="zh-CN"/>
        </w:rPr>
        <w:t xml:space="preserve"> </w:t>
      </w:r>
      <w:r>
        <w:rPr>
          <w:rFonts w:hint="eastAsia" w:eastAsia="仿宋_GB2312" w:cs="Times New Roman"/>
          <w:b w:val="0"/>
          <w:bCs w:val="0"/>
          <w:color w:val="auto"/>
          <w:sz w:val="24"/>
          <w:szCs w:val="24"/>
          <w:highlight w:val="none"/>
          <w:lang w:val="en-US" w:eastAsia="zh-CN"/>
        </w:rPr>
        <w:t>611600</w:t>
      </w:r>
    </w:p>
    <w:p>
      <w:pPr>
        <w:spacing w:line="360" w:lineRule="auto"/>
        <w:rPr>
          <w:rFonts w:hint="default" w:ascii="Times New Roman" w:hAnsi="Times New Roman" w:eastAsia="仿宋_GB2312" w:cs="Times New Roman"/>
          <w:b w:val="0"/>
          <w:bCs w:val="0"/>
          <w:color w:val="auto"/>
          <w:sz w:val="24"/>
          <w:szCs w:val="24"/>
          <w:highlight w:val="none"/>
          <w:lang w:eastAsia="zh-CN"/>
        </w:rPr>
        <w:sectPr>
          <w:footerReference r:id="rId4" w:type="default"/>
          <w:footerReference r:id="rId5" w:type="even"/>
          <w:pgSz w:w="11907" w:h="16840"/>
          <w:pgMar w:top="1304" w:right="1531" w:bottom="1304" w:left="1531" w:header="284" w:footer="851" w:gutter="0"/>
          <w:pgNumType w:start="2"/>
          <w:cols w:space="720" w:num="1"/>
          <w:docGrid w:linePitch="299" w:charSpace="0"/>
        </w:sectPr>
      </w:pPr>
      <w:r>
        <w:rPr>
          <w:rFonts w:hint="default" w:ascii="Times New Roman" w:hAnsi="Times New Roman" w:eastAsia="仿宋_GB2312" w:cs="Times New Roman"/>
          <w:b w:val="0"/>
          <w:bCs w:val="0"/>
          <w:color w:val="auto"/>
          <w:sz w:val="24"/>
          <w:szCs w:val="24"/>
          <w:highlight w:val="none"/>
          <w:lang w:eastAsia="zh-CN"/>
        </w:rPr>
        <w:t>地址：成都市</w:t>
      </w:r>
      <w:r>
        <w:rPr>
          <w:rFonts w:hint="eastAsia" w:eastAsia="仿宋_GB2312" w:cs="Times New Roman"/>
          <w:b w:val="0"/>
          <w:bCs w:val="0"/>
          <w:color w:val="auto"/>
          <w:sz w:val="24"/>
          <w:szCs w:val="24"/>
          <w:highlight w:val="none"/>
          <w:lang w:eastAsia="zh-CN"/>
        </w:rPr>
        <w:t>蒲江县博世路</w:t>
      </w:r>
      <w:r>
        <w:rPr>
          <w:rFonts w:hint="eastAsia" w:eastAsia="仿宋_GB2312" w:cs="Times New Roman"/>
          <w:b w:val="0"/>
          <w:bCs w:val="0"/>
          <w:color w:val="auto"/>
          <w:sz w:val="24"/>
          <w:szCs w:val="24"/>
          <w:highlight w:val="none"/>
          <w:lang w:val="en-US" w:eastAsia="zh-CN"/>
        </w:rPr>
        <w:t>689号D27栋</w:t>
      </w:r>
      <w:r>
        <w:rPr>
          <w:rFonts w:hint="default" w:ascii="Times New Roman" w:hAnsi="Times New Roman"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lang w:eastAsia="zh-CN"/>
        </w:rPr>
        <w:t>地址：成都市</w:t>
      </w:r>
      <w:r>
        <w:rPr>
          <w:rFonts w:hint="eastAsia" w:eastAsia="仿宋_GB2312" w:cs="Times New Roman"/>
          <w:b w:val="0"/>
          <w:bCs w:val="0"/>
          <w:color w:val="auto"/>
          <w:sz w:val="24"/>
          <w:szCs w:val="24"/>
          <w:highlight w:val="none"/>
          <w:lang w:eastAsia="zh-CN"/>
        </w:rPr>
        <w:t>蒲江县博世路</w:t>
      </w:r>
      <w:r>
        <w:rPr>
          <w:rFonts w:hint="eastAsia" w:eastAsia="仿宋_GB2312" w:cs="Times New Roman"/>
          <w:b w:val="0"/>
          <w:bCs w:val="0"/>
          <w:color w:val="auto"/>
          <w:sz w:val="24"/>
          <w:szCs w:val="24"/>
          <w:highlight w:val="none"/>
          <w:lang w:val="en-US" w:eastAsia="zh-CN"/>
        </w:rPr>
        <w:t>689号D27</w:t>
      </w:r>
    </w:p>
    <w:p>
      <w:pPr>
        <w:spacing w:before="312" w:beforeLines="100" w:after="312" w:afterLines="100" w:line="440" w:lineRule="exact"/>
        <w:jc w:val="both"/>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附表</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Times New Roman" w:hAnsi="Times New Roman" w:eastAsia="宋体" w:cs="Times New Roman"/>
          <w:color w:val="auto"/>
          <w:sz w:val="30"/>
          <w:szCs w:val="30"/>
          <w:highlight w:val="none"/>
          <w:lang w:eastAsia="zh-CN"/>
        </w:rPr>
      </w:pPr>
      <w:r>
        <w:rPr>
          <w:rFonts w:hint="default" w:ascii="Times New Roman" w:hAnsi="Times New Roman" w:eastAsia="宋体" w:cs="Times New Roman"/>
          <w:color w:val="auto"/>
          <w:sz w:val="30"/>
          <w:szCs w:val="30"/>
          <w:highlight w:val="none"/>
          <w:lang w:eastAsia="zh-CN"/>
        </w:rPr>
        <w:t>建设项目工程竣工环境保护“三同时”验收登记表</w:t>
      </w:r>
    </w:p>
    <w:p>
      <w:pPr>
        <w:spacing w:before="312" w:beforeLines="100" w:after="312" w:afterLines="100" w:line="440" w:lineRule="exact"/>
        <w:jc w:val="both"/>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附图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rPr>
        <w:t>附图1</w:t>
      </w:r>
      <w:r>
        <w:rPr>
          <w:rFonts w:hint="default" w:ascii="Times New Roman" w:hAnsi="Times New Roman" w:eastAsia="宋体" w:cs="Times New Roman"/>
          <w:color w:val="auto"/>
          <w:sz w:val="30"/>
          <w:szCs w:val="30"/>
          <w:highlight w:val="none"/>
          <w:lang w:val="en-US" w:eastAsia="zh-CN"/>
        </w:rPr>
        <w:t xml:space="preserve"> 项目地理位置图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rPr>
        <w:t>附图2</w:t>
      </w:r>
      <w:r>
        <w:rPr>
          <w:rFonts w:hint="default" w:ascii="Times New Roman" w:hAnsi="Times New Roman" w:eastAsia="宋体" w:cs="Times New Roman"/>
          <w:color w:val="auto"/>
          <w:sz w:val="30"/>
          <w:szCs w:val="30"/>
          <w:highlight w:val="none"/>
          <w:lang w:val="en-US" w:eastAsia="zh-CN"/>
        </w:rPr>
        <w:t xml:space="preserve"> </w:t>
      </w:r>
      <w:r>
        <w:rPr>
          <w:rFonts w:hint="default" w:ascii="Times New Roman" w:hAnsi="Times New Roman" w:cs="Times New Roman"/>
          <w:color w:val="auto"/>
          <w:sz w:val="30"/>
          <w:szCs w:val="30"/>
          <w:highlight w:val="none"/>
          <w:lang w:val="en-US" w:eastAsia="zh-CN"/>
        </w:rPr>
        <w:t>寿安工业园区土地利用规划图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rPr>
        <w:t>附图</w:t>
      </w:r>
      <w:r>
        <w:rPr>
          <w:rFonts w:hint="default" w:ascii="Times New Roman" w:hAnsi="Times New Roman" w:eastAsia="宋体" w:cs="Times New Roman"/>
          <w:color w:val="auto"/>
          <w:sz w:val="30"/>
          <w:szCs w:val="30"/>
          <w:highlight w:val="none"/>
          <w:lang w:val="en-US" w:eastAsia="zh-CN"/>
        </w:rPr>
        <w:t xml:space="preserve">3 </w:t>
      </w:r>
      <w:r>
        <w:rPr>
          <w:rFonts w:hint="default" w:ascii="Times New Roman" w:hAnsi="Times New Roman" w:cs="Times New Roman"/>
          <w:color w:val="auto"/>
          <w:sz w:val="30"/>
          <w:szCs w:val="30"/>
          <w:highlight w:val="none"/>
          <w:lang w:val="en-US" w:eastAsia="zh-CN"/>
        </w:rPr>
        <w:t xml:space="preserve">合联产业园D区厂房分布示意图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rPr>
        <w:t>附图</w:t>
      </w:r>
      <w:r>
        <w:rPr>
          <w:rFonts w:hint="default" w:ascii="Times New Roman" w:hAnsi="Times New Roman" w:eastAsia="宋体" w:cs="Times New Roman"/>
          <w:color w:val="auto"/>
          <w:sz w:val="30"/>
          <w:szCs w:val="30"/>
          <w:highlight w:val="none"/>
          <w:lang w:val="en-US" w:eastAsia="zh-CN"/>
        </w:rPr>
        <w:t>4 项目</w:t>
      </w:r>
      <w:r>
        <w:rPr>
          <w:rFonts w:hint="default" w:ascii="Times New Roman" w:hAnsi="Times New Roman" w:cs="Times New Roman"/>
          <w:color w:val="auto"/>
          <w:sz w:val="30"/>
          <w:szCs w:val="30"/>
          <w:highlight w:val="none"/>
          <w:lang w:val="en-US" w:eastAsia="zh-CN"/>
        </w:rPr>
        <w:t>外环境关系</w:t>
      </w:r>
      <w:r>
        <w:rPr>
          <w:rFonts w:hint="default" w:ascii="Times New Roman" w:hAnsi="Times New Roman" w:eastAsia="宋体" w:cs="Times New Roman"/>
          <w:color w:val="auto"/>
          <w:sz w:val="30"/>
          <w:szCs w:val="30"/>
          <w:highlight w:val="none"/>
          <w:lang w:val="en-US" w:eastAsia="zh-CN"/>
        </w:rPr>
        <w:t>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rPr>
        <w:t>附图</w:t>
      </w:r>
      <w:r>
        <w:rPr>
          <w:rFonts w:hint="default" w:ascii="Times New Roman" w:hAnsi="Times New Roman" w:cs="Times New Roman"/>
          <w:color w:val="auto"/>
          <w:sz w:val="30"/>
          <w:szCs w:val="30"/>
          <w:highlight w:val="none"/>
          <w:lang w:val="en-US" w:eastAsia="zh-CN"/>
        </w:rPr>
        <w:t>5</w:t>
      </w:r>
      <w:r>
        <w:rPr>
          <w:rFonts w:hint="default" w:ascii="Times New Roman" w:hAnsi="Times New Roman" w:eastAsia="宋体" w:cs="Times New Roman"/>
          <w:color w:val="auto"/>
          <w:sz w:val="30"/>
          <w:szCs w:val="30"/>
          <w:highlight w:val="none"/>
          <w:lang w:val="en-US" w:eastAsia="zh-CN"/>
        </w:rPr>
        <w:t xml:space="preserve"> 项目</w:t>
      </w:r>
      <w:r>
        <w:rPr>
          <w:rFonts w:hint="default" w:ascii="Times New Roman" w:hAnsi="Times New Roman" w:cs="Times New Roman"/>
          <w:color w:val="auto"/>
          <w:sz w:val="30"/>
          <w:szCs w:val="30"/>
          <w:highlight w:val="none"/>
          <w:lang w:val="en-US" w:eastAsia="zh-CN"/>
        </w:rPr>
        <w:t>平面布置及分区防渗</w:t>
      </w:r>
      <w:r>
        <w:rPr>
          <w:rFonts w:hint="default" w:ascii="Times New Roman" w:hAnsi="Times New Roman" w:eastAsia="宋体" w:cs="Times New Roman"/>
          <w:color w:val="auto"/>
          <w:sz w:val="30"/>
          <w:szCs w:val="30"/>
          <w:highlight w:val="none"/>
          <w:lang w:val="en-US" w:eastAsia="zh-CN"/>
        </w:rPr>
        <w:t>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lang w:val="en-US" w:eastAsia="zh-CN"/>
        </w:rPr>
        <w:t>附图6</w:t>
      </w:r>
      <w:r>
        <w:rPr>
          <w:rFonts w:hint="default" w:ascii="Times New Roman" w:hAnsi="Times New Roman" w:cs="Times New Roman"/>
          <w:color w:val="auto"/>
          <w:sz w:val="30"/>
          <w:szCs w:val="30"/>
          <w:highlight w:val="none"/>
          <w:lang w:val="en-US" w:eastAsia="zh-CN"/>
        </w:rPr>
        <w:t xml:space="preserve"> 卫生防护距离包络线图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 xml:space="preserve">附图7 </w:t>
      </w:r>
      <w:r>
        <w:rPr>
          <w:rFonts w:hint="default" w:ascii="Times New Roman" w:hAnsi="Times New Roman" w:eastAsia="宋体" w:cs="Times New Roman"/>
          <w:color w:val="auto"/>
          <w:sz w:val="30"/>
          <w:szCs w:val="30"/>
          <w:highlight w:val="none"/>
          <w:lang w:val="en-US" w:eastAsia="zh-CN"/>
        </w:rPr>
        <w:t>项目监测布点图</w:t>
      </w:r>
    </w:p>
    <w:p>
      <w:pPr>
        <w:spacing w:before="312" w:beforeLines="100" w:after="312" w:afterLines="100" w:line="440" w:lineRule="exact"/>
        <w:jc w:val="both"/>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eastAsia="宋体" w:cs="Times New Roman"/>
          <w:color w:val="auto"/>
          <w:sz w:val="30"/>
          <w:szCs w:val="30"/>
          <w:highlight w:val="none"/>
          <w:lang w:eastAsia="zh-CN"/>
        </w:rPr>
        <w:t>附件</w:t>
      </w:r>
      <w:r>
        <w:rPr>
          <w:rFonts w:hint="default" w:ascii="Times New Roman" w:hAnsi="Times New Roman" w:eastAsia="宋体" w:cs="Times New Roman"/>
          <w:color w:val="auto"/>
          <w:sz w:val="30"/>
          <w:szCs w:val="30"/>
          <w:highlight w:val="none"/>
          <w:lang w:val="en-US" w:eastAsia="zh-CN"/>
        </w:rPr>
        <w:t xml:space="preserve">1 </w:t>
      </w:r>
      <w:r>
        <w:rPr>
          <w:rFonts w:hint="default" w:ascii="Times New Roman" w:hAnsi="Times New Roman" w:cs="Times New Roman"/>
          <w:color w:val="auto"/>
          <w:sz w:val="30"/>
          <w:szCs w:val="30"/>
          <w:highlight w:val="none"/>
          <w:lang w:val="en-US" w:eastAsia="zh-CN"/>
        </w:rPr>
        <w:t>四川省固定资产投资项目备案表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附件2 企业营业执照</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附件3 法人身份证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附件4 成都合联新型产业园标准厂房买卖合同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附件5 厂房租赁合同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附件6 成都市环境保护局关于蒲江县工业集中发展区规划环境影响    报告书的审查意见函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附件7成都合联产业园区环评批复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附件8 标准化厂房建设项目竣工环境保护自主验收报告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附件9 原料检测报告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附件10 环评批复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附件11 工况证明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eastAsia="宋体"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附件12 公参调查</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default" w:ascii="Times New Roman" w:hAnsi="Times New Roman" w:cs="Times New Roman"/>
          <w:color w:val="auto"/>
          <w:sz w:val="30"/>
          <w:szCs w:val="30"/>
          <w:highlight w:val="none"/>
          <w:lang w:val="en-US" w:eastAsia="zh-CN"/>
        </w:rPr>
        <w:t>附件13 危废合同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Times New Roman" w:hAnsi="Times New Roman" w:cs="Times New Roman"/>
          <w:color w:val="auto"/>
          <w:sz w:val="30"/>
          <w:szCs w:val="30"/>
          <w:highlight w:val="none"/>
          <w:lang w:val="en-US" w:eastAsia="zh-CN"/>
        </w:rPr>
      </w:pPr>
      <w:r>
        <w:rPr>
          <w:rFonts w:hint="eastAsia" w:ascii="Times New Roman" w:hAnsi="Times New Roman" w:cs="Times New Roman"/>
          <w:color w:val="auto"/>
          <w:sz w:val="30"/>
          <w:szCs w:val="30"/>
          <w:highlight w:val="none"/>
          <w:lang w:val="en-US" w:eastAsia="zh-CN"/>
        </w:rPr>
        <w:t>附件14排污许可证</w:t>
      </w:r>
    </w:p>
    <w:p>
      <w:pPr>
        <w:pStyle w:val="12"/>
        <w:keepNext w:val="0"/>
        <w:keepLines w:val="0"/>
        <w:pageBreakBefore w:val="0"/>
        <w:widowControl w:val="0"/>
        <w:kinsoku/>
        <w:wordWrap/>
        <w:overflowPunct/>
        <w:topLinePunct w:val="0"/>
        <w:autoSpaceDE/>
        <w:autoSpaceDN/>
        <w:bidi w:val="0"/>
        <w:adjustRightInd w:val="0"/>
        <w:snapToGrid/>
        <w:spacing w:before="0" w:line="360" w:lineRule="auto"/>
        <w:ind w:left="0" w:right="0" w:firstLine="592" w:firstLineChars="200"/>
        <w:textAlignment w:val="baseline"/>
        <w:rPr>
          <w:rFonts w:hint="default" w:ascii="Times New Roman" w:hAnsi="Times New Roman" w:cs="Times New Roman"/>
          <w:color w:val="auto"/>
          <w:sz w:val="30"/>
          <w:szCs w:val="30"/>
          <w:highlight w:val="none"/>
          <w:lang w:val="en-US" w:eastAsia="zh-CN"/>
        </w:rPr>
        <w:sectPr>
          <w:headerReference r:id="rId6" w:type="default"/>
          <w:footerReference r:id="rId7"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sdt>
      <w:sdtPr>
        <w:rPr>
          <w:rFonts w:hint="default" w:ascii="Times New Roman" w:hAnsi="Times New Roman" w:eastAsia="宋体" w:cs="Times New Roman"/>
          <w:color w:val="auto"/>
          <w:kern w:val="2"/>
          <w:sz w:val="28"/>
          <w:szCs w:val="28"/>
          <w:highlight w:val="none"/>
          <w:lang w:val="en-US" w:eastAsia="zh-CN" w:bidi="ar-SA"/>
        </w:rPr>
        <w:id w:val="14748219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sz w:val="32"/>
              <w:szCs w:val="32"/>
              <w:highlight w:val="none"/>
            </w:rPr>
          </w:pPr>
          <w:r>
            <w:rPr>
              <w:rFonts w:hint="default" w:ascii="Times New Roman" w:hAnsi="Times New Roman" w:eastAsia="宋体" w:cs="Times New Roman"/>
              <w:color w:val="auto"/>
              <w:sz w:val="32"/>
              <w:szCs w:val="32"/>
              <w:highlight w:val="none"/>
            </w:rPr>
            <w:t>目</w:t>
          </w:r>
          <w:r>
            <w:rPr>
              <w:rFonts w:hint="default" w:ascii="Times New Roman" w:hAnsi="Times New Roman" w:cs="Times New Roman"/>
              <w:color w:val="auto"/>
              <w:sz w:val="32"/>
              <w:szCs w:val="32"/>
              <w:highlight w:val="none"/>
              <w:lang w:val="en-US" w:eastAsia="zh-CN"/>
            </w:rPr>
            <w:t xml:space="preserve">  </w:t>
          </w:r>
          <w:r>
            <w:rPr>
              <w:rFonts w:hint="default" w:ascii="Times New Roman" w:hAnsi="Times New Roman" w:eastAsia="宋体" w:cs="Times New Roman"/>
              <w:color w:val="auto"/>
              <w:sz w:val="32"/>
              <w:szCs w:val="32"/>
              <w:highlight w:val="none"/>
            </w:rPr>
            <w:t>录</w:t>
          </w:r>
        </w:p>
        <w:p>
          <w:pPr>
            <w:pStyle w:val="19"/>
            <w:tabs>
              <w:tab w:val="right" w:leader="dot" w:pos="9355"/>
            </w:tabs>
            <w:rPr>
              <w:rFonts w:hint="default" w:ascii="Times New Roman" w:hAnsi="Times New Roman"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TOC \o "1-3" \h \u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_Toc32276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 xml:space="preserve">表一  </w:t>
          </w:r>
          <w:r>
            <w:rPr>
              <w:rFonts w:hint="default" w:ascii="Times New Roman" w:hAnsi="Times New Roman" w:eastAsia="宋体" w:cs="Times New Roman"/>
              <w:color w:val="auto"/>
              <w:sz w:val="28"/>
              <w:szCs w:val="28"/>
              <w:highlight w:val="none"/>
              <w:lang w:eastAsia="zh-CN"/>
            </w:rPr>
            <w:t>建设项目基本概况</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_Toc32276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9355"/>
            </w:tabs>
            <w:rPr>
              <w:rFonts w:hint="default" w:ascii="Times New Roman" w:hAnsi="Times New Roman"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_Toc28167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rPr>
            <w:t xml:space="preserve">表二 </w:t>
          </w:r>
          <w:r>
            <w:rPr>
              <w:rFonts w:hint="default"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eastAsia="zh-CN"/>
            </w:rPr>
            <w:t>建设项目工程概况</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_Toc28167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w:t>
          </w:r>
          <w:r>
            <w:rPr>
              <w:rFonts w:hint="default" w:ascii="Times New Roman" w:hAnsi="Times New Roman"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9355"/>
            </w:tabs>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_Toc7835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表三  主要污染物的产生、治理及排放</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3</w:t>
          </w:r>
        </w:p>
        <w:p>
          <w:pPr>
            <w:pStyle w:val="19"/>
            <w:tabs>
              <w:tab w:val="right" w:leader="dot" w:pos="9355"/>
            </w:tabs>
            <w:rPr>
              <w:rFonts w:hint="default" w:ascii="Times New Roman" w:hAnsi="Times New Roman"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_Toc6758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表四  环评主要结论及环评批复</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_Toc6758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9355"/>
            </w:tabs>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_Toc19838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表五  验收执行标准</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0</w:t>
          </w:r>
        </w:p>
        <w:p>
          <w:pPr>
            <w:pStyle w:val="19"/>
            <w:tabs>
              <w:tab w:val="right" w:leader="dot" w:pos="9355"/>
            </w:tabs>
            <w:rPr>
              <w:rFonts w:hint="default" w:ascii="Times New Roman" w:hAnsi="Times New Roman"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_Toc7577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表六  验收监测结果及评价</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_Toc7577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9355"/>
            </w:tabs>
            <w:rPr>
              <w:rFonts w:hint="default" w:ascii="Times New Roman" w:hAnsi="Times New Roman" w:cs="Times New Roman"/>
              <w:color w:val="auto"/>
              <w:sz w:val="28"/>
              <w:szCs w:val="28"/>
              <w:highlight w:val="none"/>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_Toc26324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表七  环境管理检查</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_Toc26324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w:t>
          </w:r>
          <w:r>
            <w:rPr>
              <w:rFonts w:hint="default"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rPr>
            <w:fldChar w:fldCharType="end"/>
          </w:r>
          <w:r>
            <w:rPr>
              <w:rFonts w:hint="default" w:ascii="Times New Roman" w:hAnsi="Times New Roman" w:eastAsia="宋体" w:cs="Times New Roman"/>
              <w:color w:val="auto"/>
              <w:sz w:val="28"/>
              <w:szCs w:val="28"/>
              <w:highlight w:val="none"/>
            </w:rPr>
            <w:fldChar w:fldCharType="end"/>
          </w:r>
        </w:p>
        <w:p>
          <w:pPr>
            <w:pStyle w:val="19"/>
            <w:tabs>
              <w:tab w:val="right" w:leader="dot" w:pos="9355"/>
            </w:tabs>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_Toc15729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highlight w:val="none"/>
              <w:lang w:val="en-US" w:eastAsia="zh-CN"/>
            </w:rPr>
            <w:t>表八  验收监测结论与建议</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eastAsia="zh-CN"/>
            </w:rPr>
            <w:t>2</w:t>
          </w:r>
          <w:r>
            <w:rPr>
              <w:rFonts w:hint="default" w:ascii="Times New Roman" w:hAnsi="Times New Roman" w:eastAsia="宋体" w:cs="Times New Roman"/>
              <w:color w:val="auto"/>
              <w:sz w:val="28"/>
              <w:szCs w:val="28"/>
              <w:highlight w:val="none"/>
            </w:rPr>
            <w:fldChar w:fldCharType="end"/>
          </w:r>
          <w:r>
            <w:rPr>
              <w:rFonts w:hint="default" w:ascii="Times New Roman" w:hAnsi="Times New Roman" w:cs="Times New Roman"/>
              <w:color w:val="auto"/>
              <w:sz w:val="28"/>
              <w:szCs w:val="28"/>
              <w:highlight w:val="none"/>
              <w:lang w:val="en-US" w:eastAsia="zh-CN"/>
            </w:rPr>
            <w:t>9</w:t>
          </w:r>
        </w:p>
        <w:p>
          <w:pPr>
            <w:rPr>
              <w:rFonts w:hint="default" w:ascii="Times New Roman" w:hAnsi="Times New Roman" w:cs="Times New Roman"/>
              <w:color w:val="auto"/>
              <w:highlight w:val="none"/>
            </w:rPr>
          </w:pPr>
          <w:r>
            <w:rPr>
              <w:rFonts w:hint="default" w:ascii="Times New Roman" w:hAnsi="Times New Roman" w:eastAsia="宋体" w:cs="Times New Roman"/>
              <w:color w:val="auto"/>
              <w:sz w:val="28"/>
              <w:szCs w:val="28"/>
              <w:highlight w:val="none"/>
            </w:rPr>
            <w:fldChar w:fldCharType="end"/>
          </w:r>
        </w:p>
      </w:sdtContent>
    </w:sdt>
    <w:p>
      <w:pPr>
        <w:pStyle w:val="4"/>
        <w:rPr>
          <w:rFonts w:hint="default" w:ascii="Times New Roman" w:hAnsi="Times New Roman" w:cs="Times New Roman"/>
          <w:color w:val="auto"/>
          <w:highlight w:val="none"/>
          <w:lang w:val="en-US" w:eastAsia="zh-CN"/>
        </w:rPr>
        <w:sectPr>
          <w:headerReference r:id="rId8" w:type="default"/>
          <w:footerReference r:id="rId9"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一、项目基本情况</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color w:val="auto"/>
          <w:sz w:val="24"/>
          <w:szCs w:val="24"/>
          <w:highlight w:val="none"/>
          <w:u w:val="none"/>
          <w:lang w:val="en-US" w:eastAsia="zh-CN"/>
        </w:rPr>
      </w:pPr>
      <w:r>
        <w:rPr>
          <w:rFonts w:hint="default" w:ascii="Times New Roman" w:hAnsi="Times New Roman" w:eastAsia="宋体" w:cs="Times New Roman"/>
          <w:b w:val="0"/>
          <w:bCs/>
          <w:color w:val="auto"/>
          <w:sz w:val="24"/>
          <w:szCs w:val="24"/>
          <w:highlight w:val="none"/>
          <w:u w:val="none"/>
          <w:lang w:val="en-US" w:eastAsia="zh-CN"/>
        </w:rPr>
        <w:t>本项目名称为</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矿山设备及配件生产项目，建设性质为</w:t>
      </w:r>
      <w:r>
        <w:rPr>
          <w:rFonts w:hint="default" w:ascii="Times New Roman" w:hAnsi="Times New Roman" w:cs="Times New Roman"/>
          <w:b w:val="0"/>
          <w:bCs/>
          <w:color w:val="auto"/>
          <w:sz w:val="24"/>
          <w:szCs w:val="24"/>
          <w:highlight w:val="none"/>
          <w:u w:val="none"/>
          <w:lang w:val="en-US" w:eastAsia="zh-CN"/>
        </w:rPr>
        <w:t>扩建</w:t>
      </w:r>
      <w:r>
        <w:rPr>
          <w:rFonts w:hint="default" w:ascii="Times New Roman" w:hAnsi="Times New Roman" w:eastAsia="宋体" w:cs="Times New Roman"/>
          <w:b w:val="0"/>
          <w:bCs/>
          <w:color w:val="auto"/>
          <w:sz w:val="24"/>
          <w:szCs w:val="24"/>
          <w:highlight w:val="none"/>
          <w:u w:val="none"/>
          <w:lang w:val="en-US" w:eastAsia="zh-CN"/>
        </w:rPr>
        <w:t>，建设单位</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，建设地点位于</w:t>
      </w:r>
      <w:r>
        <w:rPr>
          <w:rFonts w:hint="default" w:ascii="Times New Roman" w:hAnsi="Times New Roman" w:eastAsia="宋体" w:cs="Times New Roman"/>
          <w:color w:val="auto"/>
          <w:sz w:val="24"/>
          <w:highlight w:val="none"/>
          <w:lang w:eastAsia="zh-CN"/>
        </w:rPr>
        <w:t>成都市蒲江县寿安镇博世路689号D27栋</w:t>
      </w:r>
      <w:r>
        <w:rPr>
          <w:rFonts w:hint="default" w:ascii="Times New Roman" w:hAnsi="Times New Roman" w:eastAsia="宋体" w:cs="Times New Roman"/>
          <w:b w:val="0"/>
          <w:bCs/>
          <w:color w:val="auto"/>
          <w:sz w:val="24"/>
          <w:szCs w:val="24"/>
          <w:highlight w:val="none"/>
          <w:u w:val="none"/>
          <w:lang w:val="en-US" w:eastAsia="zh-CN"/>
        </w:rPr>
        <w:t>。</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成立于</w:t>
      </w:r>
      <w:r>
        <w:rPr>
          <w:rFonts w:hint="default" w:ascii="Times New Roman" w:hAnsi="Times New Roman" w:cs="Times New Roman"/>
          <w:b w:val="0"/>
          <w:bCs/>
          <w:color w:val="auto"/>
          <w:sz w:val="24"/>
          <w:szCs w:val="24"/>
          <w:highlight w:val="none"/>
          <w:u w:val="none"/>
          <w:lang w:val="en-US" w:eastAsia="zh-CN"/>
        </w:rPr>
        <w:t>2019</w:t>
      </w:r>
      <w:r>
        <w:rPr>
          <w:rFonts w:hint="default" w:ascii="Times New Roman" w:hAnsi="Times New Roman" w:eastAsia="宋体" w:cs="Times New Roman"/>
          <w:b w:val="0"/>
          <w:bCs/>
          <w:color w:val="auto"/>
          <w:sz w:val="24"/>
          <w:szCs w:val="24"/>
          <w:highlight w:val="none"/>
          <w:u w:val="none"/>
          <w:lang w:val="en-US" w:eastAsia="zh-CN"/>
        </w:rPr>
        <w:t>年，</w:t>
      </w:r>
      <w:r>
        <w:rPr>
          <w:rFonts w:hint="default" w:ascii="Times New Roman" w:hAnsi="Times New Roman" w:eastAsia="宋体" w:cs="Times New Roman"/>
          <w:color w:val="auto"/>
          <w:sz w:val="24"/>
          <w:highlight w:val="none"/>
          <w:lang w:val="en-US" w:eastAsia="zh-CN"/>
        </w:rPr>
        <w:t>是</w:t>
      </w:r>
      <w:r>
        <w:rPr>
          <w:rFonts w:hint="default" w:ascii="Times New Roman" w:hAnsi="Times New Roman" w:eastAsia="宋体" w:cs="Times New Roman"/>
          <w:color w:val="auto"/>
          <w:sz w:val="24"/>
          <w:highlight w:val="none"/>
          <w:lang w:eastAsia="zh-CN"/>
        </w:rPr>
        <w:t>生产和销售</w:t>
      </w:r>
      <w:r>
        <w:rPr>
          <w:rFonts w:hint="default" w:ascii="Times New Roman" w:hAnsi="Times New Roman" w:eastAsia="宋体" w:cs="Times New Roman"/>
          <w:color w:val="auto"/>
          <w:sz w:val="24"/>
          <w:highlight w:val="none"/>
          <w:lang w:val="en-US" w:eastAsia="zh-CN"/>
        </w:rPr>
        <w:t>矿山设备及相关配件的公司。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val="0"/>
          <w:bCs/>
          <w:color w:val="auto"/>
          <w:sz w:val="24"/>
          <w:szCs w:val="24"/>
          <w:highlight w:val="none"/>
          <w:u w:val="none"/>
          <w:lang w:val="en-US" w:eastAsia="zh-CN"/>
        </w:rPr>
      </w:pPr>
      <w:r>
        <w:rPr>
          <w:rFonts w:hint="default" w:ascii="Times New Roman" w:hAnsi="Times New Roman" w:cs="Times New Roman"/>
          <w:bCs/>
          <w:color w:val="auto"/>
          <w:sz w:val="24"/>
          <w:szCs w:val="24"/>
          <w:highlight w:val="none"/>
          <w:u w:val="none"/>
          <w:lang w:val="en-US" w:eastAsia="zh-CN"/>
        </w:rPr>
        <w:t>四川九立科技有限公司</w:t>
      </w:r>
      <w:r>
        <w:rPr>
          <w:rFonts w:hint="eastAsia" w:ascii="Times New Roman" w:hAnsi="Times New Roman" w:cs="Times New Roman"/>
          <w:bCs/>
          <w:color w:val="auto"/>
          <w:sz w:val="24"/>
          <w:szCs w:val="24"/>
          <w:highlight w:val="none"/>
          <w:u w:val="none"/>
          <w:lang w:val="en-US" w:eastAsia="zh-CN"/>
        </w:rPr>
        <w:t>于</w:t>
      </w:r>
      <w:r>
        <w:rPr>
          <w:rFonts w:hint="eastAsia" w:ascii="Times New Roman" w:hAnsi="Times New Roman" w:cs="Times New Roman"/>
          <w:color w:val="auto"/>
          <w:sz w:val="24"/>
          <w:szCs w:val="24"/>
          <w:highlight w:val="none"/>
          <w:lang w:val="en-US" w:eastAsia="zh-CN"/>
        </w:rPr>
        <w:t>2020年7月24日</w:t>
      </w:r>
      <w:r>
        <w:rPr>
          <w:rFonts w:hint="default" w:ascii="Times New Roman" w:hAnsi="Times New Roman" w:cs="Times New Roman"/>
          <w:color w:val="auto"/>
          <w:sz w:val="24"/>
          <w:szCs w:val="24"/>
          <w:highlight w:val="none"/>
          <w:lang w:val="en-US" w:eastAsia="zh-CN"/>
        </w:rPr>
        <w:t>完成</w:t>
      </w:r>
      <w:r>
        <w:rPr>
          <w:rFonts w:hint="eastAsia" w:ascii="Times New Roman" w:hAnsi="Times New Roman" w:cs="Times New Roman"/>
          <w:color w:val="auto"/>
          <w:sz w:val="24"/>
          <w:szCs w:val="24"/>
          <w:highlight w:val="none"/>
          <w:lang w:val="en-US" w:eastAsia="zh-CN"/>
        </w:rPr>
        <w:t>了项目</w:t>
      </w:r>
      <w:r>
        <w:rPr>
          <w:rFonts w:hint="default" w:ascii="Times New Roman" w:hAnsi="Times New Roman" w:cs="Times New Roman"/>
          <w:color w:val="auto"/>
          <w:sz w:val="24"/>
          <w:szCs w:val="24"/>
          <w:highlight w:val="none"/>
          <w:lang w:val="en-US" w:eastAsia="zh-CN"/>
        </w:rPr>
        <w:t>备案，备案号：川投资备【2020-510131-35-03-481931】FGQB-0218号。</w:t>
      </w:r>
      <w:r>
        <w:rPr>
          <w:rFonts w:hint="default" w:ascii="Times New Roman" w:hAnsi="Times New Roman" w:eastAsia="宋体" w:cs="Times New Roman"/>
          <w:b w:val="0"/>
          <w:bCs/>
          <w:color w:val="auto"/>
          <w:sz w:val="24"/>
          <w:szCs w:val="24"/>
          <w:highlight w:val="none"/>
          <w:u w:val="none"/>
          <w:lang w:val="en-US" w:eastAsia="zh-CN"/>
        </w:rPr>
        <w:t>202</w:t>
      </w:r>
      <w:r>
        <w:rPr>
          <w:rFonts w:hint="default" w:ascii="Times New Roman" w:hAnsi="Times New Roman" w:cs="Times New Roman"/>
          <w:b w:val="0"/>
          <w:bCs/>
          <w:color w:val="auto"/>
          <w:sz w:val="24"/>
          <w:szCs w:val="24"/>
          <w:highlight w:val="none"/>
          <w:u w:val="none"/>
          <w:lang w:val="en-US" w:eastAsia="zh-CN"/>
        </w:rPr>
        <w:t>0</w:t>
      </w:r>
      <w:r>
        <w:rPr>
          <w:rFonts w:hint="default" w:ascii="Times New Roman" w:hAnsi="Times New Roman" w:eastAsia="宋体" w:cs="Times New Roman"/>
          <w:b w:val="0"/>
          <w:bCs/>
          <w:color w:val="auto"/>
          <w:sz w:val="24"/>
          <w:szCs w:val="24"/>
          <w:highlight w:val="none"/>
          <w:u w:val="none"/>
          <w:lang w:val="en-US" w:eastAsia="zh-CN"/>
        </w:rPr>
        <w:t>年</w:t>
      </w:r>
      <w:r>
        <w:rPr>
          <w:rFonts w:hint="default" w:ascii="Times New Roman" w:hAnsi="Times New Roman" w:cs="Times New Roman"/>
          <w:b w:val="0"/>
          <w:bCs/>
          <w:color w:val="auto"/>
          <w:sz w:val="24"/>
          <w:szCs w:val="24"/>
          <w:highlight w:val="none"/>
          <w:u w:val="none"/>
          <w:lang w:val="en-US" w:eastAsia="zh-CN"/>
        </w:rPr>
        <w:t>9</w:t>
      </w:r>
      <w:r>
        <w:rPr>
          <w:rFonts w:hint="default" w:ascii="Times New Roman" w:hAnsi="Times New Roman" w:eastAsia="宋体" w:cs="Times New Roman"/>
          <w:b w:val="0"/>
          <w:bCs/>
          <w:color w:val="auto"/>
          <w:sz w:val="24"/>
          <w:szCs w:val="24"/>
          <w:highlight w:val="none"/>
          <w:u w:val="none"/>
          <w:lang w:val="en-US" w:eastAsia="zh-CN"/>
        </w:rPr>
        <w:t>月，</w:t>
      </w:r>
      <w:r>
        <w:rPr>
          <w:rFonts w:hint="default" w:ascii="Times New Roman" w:hAnsi="Times New Roman" w:cs="Times New Roman"/>
          <w:bCs/>
          <w:color w:val="auto"/>
          <w:sz w:val="24"/>
          <w:szCs w:val="24"/>
          <w:highlight w:val="none"/>
          <w:u w:val="none"/>
          <w:lang w:val="en-US" w:eastAsia="zh-CN"/>
        </w:rPr>
        <w:t>四川九立科技有限公司</w:t>
      </w:r>
      <w:r>
        <w:rPr>
          <w:rFonts w:hint="eastAsia" w:ascii="Times New Roman" w:hAnsi="Times New Roman" w:cs="Times New Roman"/>
          <w:bCs/>
          <w:color w:val="auto"/>
          <w:sz w:val="24"/>
          <w:szCs w:val="24"/>
          <w:highlight w:val="none"/>
          <w:u w:val="none"/>
          <w:lang w:val="en-US" w:eastAsia="zh-CN"/>
        </w:rPr>
        <w:t>委托</w:t>
      </w:r>
      <w:r>
        <w:rPr>
          <w:rFonts w:hint="default" w:ascii="Times New Roman" w:hAnsi="Times New Roman" w:eastAsia="宋体" w:cs="Times New Roman"/>
          <w:b w:val="0"/>
          <w:bCs/>
          <w:color w:val="auto"/>
          <w:sz w:val="24"/>
          <w:szCs w:val="24"/>
          <w:highlight w:val="none"/>
          <w:u w:val="none"/>
          <w:lang w:val="en-US" w:eastAsia="zh-CN"/>
        </w:rPr>
        <w:t>四川信诚朗科环保科技有限公司编制完成了《</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highlight w:val="none"/>
          <w:lang w:eastAsia="zh-CN"/>
        </w:rPr>
        <w:t>环境影响报告表</w:t>
      </w:r>
      <w:r>
        <w:rPr>
          <w:rFonts w:hint="default" w:ascii="Times New Roman" w:hAnsi="Times New Roman" w:eastAsia="宋体" w:cs="Times New Roman"/>
          <w:b w:val="0"/>
          <w:bCs/>
          <w:color w:val="auto"/>
          <w:sz w:val="24"/>
          <w:szCs w:val="24"/>
          <w:highlight w:val="none"/>
          <w:u w:val="none"/>
          <w:lang w:val="en-US" w:eastAsia="zh-CN"/>
        </w:rPr>
        <w:t>》。</w:t>
      </w:r>
      <w:r>
        <w:rPr>
          <w:rFonts w:hint="default" w:ascii="Times New Roman" w:hAnsi="Times New Roman" w:cs="Times New Roman"/>
          <w:color w:val="auto"/>
          <w:sz w:val="24"/>
          <w:szCs w:val="24"/>
          <w:highlight w:val="none"/>
          <w:lang w:val="en-US" w:eastAsia="zh-CN"/>
        </w:rPr>
        <w:t>2020年9月17日成都市蒲江生态环境局出具了《成都市蒲江生态环境局关于</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szCs w:val="24"/>
          <w:highlight w:val="none"/>
          <w:lang w:val="en-US" w:eastAsia="zh-CN"/>
        </w:rPr>
        <w:t>环境影响报告表的批复》（成蒲环承诺环评审〔2020〕32号）</w:t>
      </w:r>
      <w:r>
        <w:rPr>
          <w:rFonts w:hint="default" w:ascii="Times New Roman" w:hAnsi="Times New Roman" w:eastAsia="宋体" w:cs="Times New Roman"/>
          <w:b w:val="0"/>
          <w:bCs/>
          <w:color w:val="auto"/>
          <w:sz w:val="24"/>
          <w:szCs w:val="24"/>
          <w:highlight w:val="none"/>
          <w:u w:val="none"/>
          <w:lang w:val="en-US" w:eastAsia="zh-CN"/>
        </w:rPr>
        <w:t>同意项目环境影响报告表中所列建设项目的性质、规模、地点以及拟采取的环境保护措施。按照《固定污染源排污许可分类管理名录》（2019年版），本项目已申请变更排污许可登记管理信息，并取得固定污染源排污登记回执，登记编号为91510131MA6AN26G7E。</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 w:val="0"/>
          <w:bCs/>
          <w:color w:val="auto"/>
          <w:kern w:val="0"/>
          <w:sz w:val="24"/>
          <w:szCs w:val="24"/>
          <w:highlight w:val="none"/>
          <w:u w:val="none"/>
          <w:lang w:val="en-US" w:eastAsia="zh-CN" w:bidi="ar-SA"/>
        </w:rPr>
      </w:pPr>
      <w:r>
        <w:rPr>
          <w:rFonts w:hint="default" w:ascii="Times New Roman" w:hAnsi="Times New Roman" w:cs="Times New Roman"/>
          <w:color w:val="auto"/>
          <w:sz w:val="24"/>
          <w:szCs w:val="24"/>
          <w:highlight w:val="none"/>
          <w:lang w:val="en-US" w:eastAsia="zh-CN"/>
        </w:rPr>
        <w:t>本项目开工建设时间为2020年9月30日，竣工时间为2021年7月15日，2021年8月15日开始试生产。根据国家相关要求，</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cs="Times New Roman"/>
          <w:color w:val="auto"/>
          <w:sz w:val="24"/>
          <w:szCs w:val="24"/>
          <w:highlight w:val="none"/>
          <w:lang w:val="en-US" w:eastAsia="zh-CN"/>
        </w:rPr>
        <w:t>积极开展该项目竣工环境保护验收工作，委托四川华皓检测技术有限公司对该项目进行竣工环境保护验收监测。根据《建设项目竣工环境保护验收暂行办法》（国环规环评</w:t>
      </w:r>
      <w:r>
        <w:rPr>
          <w:rFonts w:hint="default" w:ascii="Times New Roman" w:hAnsi="Times New Roman" w:eastAsia="微软雅黑"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2017</w:t>
      </w:r>
      <w:r>
        <w:rPr>
          <w:rFonts w:hint="default" w:ascii="Times New Roman" w:hAnsi="Times New Roman" w:eastAsia="微软雅黑"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4号）、《建设项目竣工环境保护验收技术指南—污染影响类》（生态环境部公告2018年第9号）的规定和要求，我公司于2021年7月21日组织技术人员进行了现场踏勘，收集了相关资料，根据现场踏勘资料编制了《</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szCs w:val="24"/>
          <w:highlight w:val="none"/>
          <w:lang w:val="en-US" w:eastAsia="zh-CN"/>
        </w:rPr>
        <w:t>竣工环境保护验收监测方案》。根据监测方案和相关技术规范，</w:t>
      </w:r>
      <w:r>
        <w:rPr>
          <w:rFonts w:hint="default" w:ascii="Times New Roman" w:hAnsi="Times New Roman" w:eastAsia="宋体" w:cs="Times New Roman"/>
          <w:b w:val="0"/>
          <w:bCs/>
          <w:color w:val="auto"/>
          <w:kern w:val="0"/>
          <w:sz w:val="24"/>
          <w:szCs w:val="24"/>
          <w:highlight w:val="none"/>
          <w:u w:val="none"/>
          <w:lang w:val="en-US" w:eastAsia="zh-CN" w:bidi="ar-SA"/>
        </w:rPr>
        <w:t>四川华皓检测技术有限公司于2021年9月10日~9月11日进行了现场调查和监测。我公司根据监测、调查结果，编制了本验收监测报告表。</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sectPr>
          <w:headerReference r:id="rId10" w:type="default"/>
          <w:footerReference r:id="rId11"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r>
        <w:rPr>
          <w:rFonts w:hint="default" w:ascii="Times New Roman" w:hAnsi="Times New Roman" w:cs="Times New Roman"/>
          <w:color w:val="auto"/>
          <w:sz w:val="24"/>
          <w:szCs w:val="24"/>
          <w:highlight w:val="none"/>
          <w:lang w:val="en-US" w:eastAsia="zh-CN"/>
        </w:rPr>
        <w:t>本项目建设内容包括主体工程、公用工程、环保工程等。目前，项目主体工程和环保设施运行正常，生产负荷满足验收监测要求，具备竣工验收监测条件。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8"/>
          <w:szCs w:val="28"/>
          <w:highlight w:val="none"/>
          <w:lang w:val="en-US" w:eastAsia="zh-CN"/>
        </w:rPr>
      </w:pPr>
      <w:r>
        <w:rPr>
          <w:rFonts w:hint="default" w:ascii="Times New Roman" w:hAnsi="Times New Roman" w:cs="Times New Roman"/>
          <w:b/>
          <w:bCs/>
          <w:color w:val="auto"/>
          <w:sz w:val="28"/>
          <w:szCs w:val="28"/>
          <w:highlight w:val="none"/>
          <w:lang w:val="en-US" w:eastAsia="zh-CN"/>
        </w:rPr>
        <w:t>二、验收监测范围与内容</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1、验收监测范围</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本次验收针对建设现状进行验收，验收监测范围是位于</w:t>
      </w:r>
      <w:r>
        <w:rPr>
          <w:rFonts w:hint="default" w:ascii="Times New Roman" w:hAnsi="Times New Roman" w:eastAsia="宋体" w:cs="Times New Roman"/>
          <w:color w:val="auto"/>
          <w:sz w:val="24"/>
          <w:highlight w:val="none"/>
          <w:lang w:eastAsia="zh-CN"/>
        </w:rPr>
        <w:t>成都市蒲江县寿安镇博世路689号D27栋</w:t>
      </w:r>
      <w:r>
        <w:rPr>
          <w:rFonts w:hint="default" w:ascii="Times New Roman" w:hAnsi="Times New Roman" w:cs="Times New Roman"/>
          <w:color w:val="auto"/>
          <w:sz w:val="24"/>
          <w:szCs w:val="24"/>
          <w:highlight w:val="none"/>
          <w:lang w:val="en-US" w:eastAsia="zh-CN"/>
        </w:rPr>
        <w:t>的四川九立科技有限公司矿山设备及配件生产项目已建的环保设施。</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2、验收监测内容</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（1）废气排放监测；</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（2）污水处置和设施运行情况检查；</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（3）噪声监测；</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（4）固体废弃物处置情况；</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default" w:ascii="Times New Roman" w:hAnsi="Times New Roman" w:cs="Times New Roman"/>
          <w:color w:val="auto"/>
          <w:sz w:val="24"/>
          <w:szCs w:val="24"/>
          <w:highlight w:val="none"/>
          <w:lang w:val="en-US" w:eastAsia="zh-CN"/>
        </w:rPr>
        <w:t>（5）环境管理检查。</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eastAsia="zh-CN"/>
        </w:rPr>
      </w:pPr>
      <w:bookmarkStart w:id="0" w:name="_Toc32276"/>
      <w:bookmarkStart w:id="1" w:name="_Toc28205_WPSOffice_Level1"/>
      <w:r>
        <w:rPr>
          <w:rFonts w:hint="default" w:ascii="Times New Roman" w:hAnsi="Times New Roman" w:eastAsia="宋体" w:cs="Times New Roman"/>
          <w:color w:val="auto"/>
          <w:highlight w:val="none"/>
        </w:rPr>
        <w:t xml:space="preserve">表一  </w:t>
      </w:r>
      <w:r>
        <w:rPr>
          <w:rFonts w:hint="default" w:ascii="Times New Roman" w:hAnsi="Times New Roman" w:eastAsia="宋体" w:cs="Times New Roman"/>
          <w:color w:val="auto"/>
          <w:highlight w:val="none"/>
          <w:lang w:eastAsia="zh-CN"/>
        </w:rPr>
        <w:t>建设项目基本概况</w:t>
      </w:r>
      <w:bookmarkEnd w:id="0"/>
      <w:bookmarkEnd w:id="1"/>
    </w:p>
    <w:tbl>
      <w:tblPr>
        <w:tblStyle w:val="23"/>
        <w:tblW w:w="9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21"/>
        <w:gridCol w:w="2303"/>
        <w:gridCol w:w="1751"/>
        <w:gridCol w:w="1121"/>
        <w:gridCol w:w="723"/>
        <w:gridCol w:w="13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建设项目</w:t>
            </w:r>
            <w:r>
              <w:rPr>
                <w:rFonts w:hint="default" w:ascii="Times New Roman" w:hAnsi="Times New Roman" w:cs="Times New Roman"/>
                <w:b/>
                <w:bCs/>
                <w:color w:val="auto"/>
                <w:spacing w:val="2"/>
                <w:sz w:val="24"/>
                <w:highlight w:val="none"/>
              </w:rPr>
              <w:t>名</w:t>
            </w:r>
            <w:r>
              <w:rPr>
                <w:rFonts w:hint="default" w:ascii="Times New Roman" w:hAnsi="Times New Roman" w:cs="Times New Roman"/>
                <w:b/>
                <w:bCs/>
                <w:color w:val="auto"/>
                <w:sz w:val="24"/>
                <w:highlight w:val="none"/>
              </w:rPr>
              <w:t>称</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eastAsia="zh-CN" w:bidi="ar"/>
              </w:rPr>
            </w:pPr>
            <w:r>
              <w:rPr>
                <w:rFonts w:hint="default" w:ascii="Times New Roman" w:hAnsi="Times New Roman" w:cs="Times New Roman"/>
                <w:color w:val="auto"/>
                <w:sz w:val="24"/>
                <w:highlight w:val="none"/>
                <w:lang w:val="en-US" w:eastAsia="zh-CN"/>
              </w:rPr>
              <w:t>矿山设备及配件生产项目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建设单位</w:t>
            </w:r>
            <w:r>
              <w:rPr>
                <w:rFonts w:hint="default" w:ascii="Times New Roman" w:hAnsi="Times New Roman" w:cs="Times New Roman"/>
                <w:b/>
                <w:bCs/>
                <w:color w:val="auto"/>
                <w:spacing w:val="2"/>
                <w:sz w:val="24"/>
                <w:highlight w:val="none"/>
              </w:rPr>
              <w:t>名</w:t>
            </w:r>
            <w:r>
              <w:rPr>
                <w:rFonts w:hint="default" w:ascii="Times New Roman" w:hAnsi="Times New Roman" w:cs="Times New Roman"/>
                <w:b/>
                <w:bCs/>
                <w:color w:val="auto"/>
                <w:sz w:val="24"/>
                <w:highlight w:val="none"/>
              </w:rPr>
              <w:t>称</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eastAsia="zh-CN" w:bidi="ar"/>
              </w:rPr>
            </w:pPr>
            <w:r>
              <w:rPr>
                <w:rFonts w:hint="default" w:ascii="Times New Roman" w:hAnsi="Times New Roman" w:cs="Times New Roman"/>
                <w:color w:val="auto"/>
                <w:sz w:val="24"/>
                <w:highlight w:val="none"/>
                <w:lang w:val="en-US" w:eastAsia="zh-CN"/>
              </w:rPr>
              <w:t>四川九立科技有限公司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sz w:val="24"/>
                <w:highlight w:val="none"/>
              </w:rPr>
              <w:t>建设项目</w:t>
            </w:r>
            <w:r>
              <w:rPr>
                <w:rFonts w:hint="default" w:ascii="Times New Roman" w:hAnsi="Times New Roman" w:cs="Times New Roman"/>
                <w:b/>
                <w:bCs/>
                <w:spacing w:val="2"/>
                <w:sz w:val="24"/>
                <w:highlight w:val="none"/>
              </w:rPr>
              <w:t>地</w:t>
            </w:r>
            <w:r>
              <w:rPr>
                <w:rFonts w:hint="default" w:ascii="Times New Roman" w:hAnsi="Times New Roman" w:cs="Times New Roman"/>
                <w:b/>
                <w:bCs/>
                <w:sz w:val="24"/>
                <w:highlight w:val="none"/>
              </w:rPr>
              <w:t>址</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成都市蒲江县寿安镇博世路689号D27栋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建设项目</w:t>
            </w:r>
            <w:r>
              <w:rPr>
                <w:rFonts w:hint="default" w:ascii="Times New Roman" w:hAnsi="Times New Roman" w:cs="Times New Roman"/>
                <w:b/>
                <w:bCs/>
                <w:color w:val="auto"/>
                <w:spacing w:val="2"/>
                <w:sz w:val="24"/>
                <w:highlight w:val="none"/>
              </w:rPr>
              <w:t>主</w:t>
            </w:r>
            <w:r>
              <w:rPr>
                <w:rFonts w:hint="default" w:ascii="Times New Roman" w:hAnsi="Times New Roman" w:cs="Times New Roman"/>
                <w:b/>
                <w:bCs/>
                <w:color w:val="auto"/>
                <w:sz w:val="24"/>
                <w:highlight w:val="none"/>
              </w:rPr>
              <w:t>管部门</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成都市蒲江生态环境局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建设项目</w:t>
            </w:r>
            <w:r>
              <w:rPr>
                <w:rFonts w:hint="default" w:ascii="Times New Roman" w:hAnsi="Times New Roman" w:cs="Times New Roman"/>
                <w:b/>
                <w:bCs/>
                <w:color w:val="auto"/>
                <w:spacing w:val="2"/>
                <w:sz w:val="24"/>
                <w:highlight w:val="none"/>
              </w:rPr>
              <w:t>性</w:t>
            </w:r>
            <w:r>
              <w:rPr>
                <w:rFonts w:hint="default" w:ascii="Times New Roman" w:hAnsi="Times New Roman" w:cs="Times New Roman"/>
                <w:b/>
                <w:bCs/>
                <w:color w:val="auto"/>
                <w:sz w:val="24"/>
                <w:highlight w:val="none"/>
              </w:rPr>
              <w:t>质</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新建（√）改扩建（）技改（ ）迁建（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主要产品</w:t>
            </w:r>
            <w:r>
              <w:rPr>
                <w:rFonts w:hint="default" w:ascii="Times New Roman" w:hAnsi="Times New Roman" w:cs="Times New Roman"/>
                <w:b/>
                <w:bCs/>
                <w:color w:val="auto"/>
                <w:spacing w:val="2"/>
                <w:sz w:val="24"/>
                <w:highlight w:val="none"/>
              </w:rPr>
              <w:t>名</w:t>
            </w:r>
            <w:r>
              <w:rPr>
                <w:rFonts w:hint="default" w:ascii="Times New Roman" w:hAnsi="Times New Roman" w:cs="Times New Roman"/>
                <w:b/>
                <w:bCs/>
                <w:color w:val="auto"/>
                <w:sz w:val="24"/>
                <w:highlight w:val="none"/>
              </w:rPr>
              <w:t>称</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矿山设备、聚氨酯筛网、振动筛、旋流器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1"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设计生产</w:t>
            </w:r>
            <w:r>
              <w:rPr>
                <w:rFonts w:hint="default" w:ascii="Times New Roman" w:hAnsi="Times New Roman" w:cs="Times New Roman"/>
                <w:b/>
                <w:bCs/>
                <w:color w:val="auto"/>
                <w:spacing w:val="2"/>
                <w:sz w:val="24"/>
                <w:highlight w:val="none"/>
              </w:rPr>
              <w:t>能</w:t>
            </w:r>
            <w:r>
              <w:rPr>
                <w:rFonts w:hint="default" w:ascii="Times New Roman" w:hAnsi="Times New Roman" w:cs="Times New Roman"/>
                <w:b/>
                <w:bCs/>
                <w:color w:val="auto"/>
                <w:sz w:val="24"/>
                <w:highlight w:val="none"/>
              </w:rPr>
              <w:t>力</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矿山设备</w:t>
            </w:r>
            <w:r>
              <w:rPr>
                <w:rFonts w:hint="default" w:ascii="Times New Roman" w:hAnsi="Times New Roman" w:cs="Times New Roman"/>
                <w:color w:val="auto"/>
                <w:sz w:val="24"/>
                <w:szCs w:val="24"/>
                <w:highlight w:val="none"/>
                <w:lang w:val="en-US" w:eastAsia="zh-CN"/>
              </w:rPr>
              <w:t>20套</w:t>
            </w:r>
            <w:r>
              <w:rPr>
                <w:rFonts w:hint="default" w:ascii="Times New Roman" w:hAnsi="Times New Roman" w:eastAsia="宋体" w:cs="Times New Roman"/>
                <w:color w:val="auto"/>
                <w:sz w:val="24"/>
                <w:szCs w:val="24"/>
                <w:highlight w:val="none"/>
                <w:lang w:val="en-US" w:eastAsia="zh-CN"/>
              </w:rPr>
              <w:t>、聚氨酯筛网</w:t>
            </w:r>
            <w:r>
              <w:rPr>
                <w:rFonts w:hint="default" w:ascii="Times New Roman" w:hAnsi="Times New Roman" w:cs="Times New Roman"/>
                <w:color w:val="auto"/>
                <w:sz w:val="24"/>
                <w:szCs w:val="24"/>
                <w:highlight w:val="none"/>
                <w:lang w:val="en-US" w:eastAsia="zh-CN"/>
              </w:rPr>
              <w:t>1000件</w:t>
            </w:r>
            <w:r>
              <w:rPr>
                <w:rFonts w:hint="default" w:ascii="Times New Roman" w:hAnsi="Times New Roman" w:eastAsia="宋体" w:cs="Times New Roman"/>
                <w:color w:val="auto"/>
                <w:sz w:val="24"/>
                <w:szCs w:val="24"/>
                <w:highlight w:val="none"/>
                <w:lang w:val="en-US" w:eastAsia="zh-CN"/>
              </w:rPr>
              <w:t>、振动筛</w:t>
            </w:r>
            <w:r>
              <w:rPr>
                <w:rFonts w:hint="default" w:ascii="Times New Roman" w:hAnsi="Times New Roman" w:cs="Times New Roman"/>
                <w:color w:val="auto"/>
                <w:sz w:val="24"/>
                <w:szCs w:val="24"/>
                <w:highlight w:val="none"/>
                <w:lang w:val="en-US" w:eastAsia="zh-CN"/>
              </w:rPr>
              <w:t>200台</w:t>
            </w:r>
            <w:r>
              <w:rPr>
                <w:rFonts w:hint="default" w:ascii="Times New Roman" w:hAnsi="Times New Roman" w:eastAsia="宋体" w:cs="Times New Roman"/>
                <w:color w:val="auto"/>
                <w:sz w:val="24"/>
                <w:szCs w:val="24"/>
                <w:highlight w:val="none"/>
                <w:lang w:val="en-US" w:eastAsia="zh-CN"/>
              </w:rPr>
              <w:t>、旋流器</w:t>
            </w:r>
            <w:r>
              <w:rPr>
                <w:rFonts w:hint="default" w:ascii="Times New Roman" w:hAnsi="Times New Roman" w:cs="Times New Roman"/>
                <w:color w:val="auto"/>
                <w:sz w:val="24"/>
                <w:szCs w:val="24"/>
                <w:highlight w:val="none"/>
                <w:lang w:val="en-US" w:eastAsia="zh-CN"/>
              </w:rPr>
              <w:t>1000台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实际生产</w:t>
            </w:r>
            <w:r>
              <w:rPr>
                <w:rFonts w:hint="default" w:ascii="Times New Roman" w:hAnsi="Times New Roman" w:cs="Times New Roman"/>
                <w:b/>
                <w:bCs/>
                <w:color w:val="auto"/>
                <w:spacing w:val="2"/>
                <w:sz w:val="24"/>
                <w:highlight w:val="none"/>
              </w:rPr>
              <w:t>能</w:t>
            </w:r>
            <w:r>
              <w:rPr>
                <w:rFonts w:hint="default" w:ascii="Times New Roman" w:hAnsi="Times New Roman" w:cs="Times New Roman"/>
                <w:b/>
                <w:bCs/>
                <w:color w:val="auto"/>
                <w:sz w:val="24"/>
                <w:highlight w:val="none"/>
              </w:rPr>
              <w:t>力</w:t>
            </w:r>
          </w:p>
        </w:tc>
        <w:tc>
          <w:tcPr>
            <w:tcW w:w="7217" w:type="dxa"/>
            <w:gridSpan w:val="5"/>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矿山设备</w:t>
            </w:r>
            <w:r>
              <w:rPr>
                <w:rFonts w:hint="default" w:ascii="Times New Roman" w:hAnsi="Times New Roman" w:cs="Times New Roman"/>
                <w:color w:val="auto"/>
                <w:sz w:val="24"/>
                <w:szCs w:val="24"/>
                <w:highlight w:val="none"/>
                <w:lang w:val="en-US" w:eastAsia="zh-CN"/>
              </w:rPr>
              <w:t>20套</w:t>
            </w:r>
            <w:r>
              <w:rPr>
                <w:rFonts w:hint="default" w:ascii="Times New Roman" w:hAnsi="Times New Roman" w:eastAsia="宋体" w:cs="Times New Roman"/>
                <w:color w:val="auto"/>
                <w:sz w:val="24"/>
                <w:szCs w:val="24"/>
                <w:highlight w:val="none"/>
                <w:lang w:val="en-US" w:eastAsia="zh-CN"/>
              </w:rPr>
              <w:t>、聚氨酯筛网</w:t>
            </w:r>
            <w:r>
              <w:rPr>
                <w:rFonts w:hint="default" w:ascii="Times New Roman" w:hAnsi="Times New Roman" w:cs="Times New Roman"/>
                <w:color w:val="auto"/>
                <w:sz w:val="24"/>
                <w:szCs w:val="24"/>
                <w:highlight w:val="none"/>
                <w:lang w:val="en-US" w:eastAsia="zh-CN"/>
              </w:rPr>
              <w:t>1000件</w:t>
            </w:r>
            <w:r>
              <w:rPr>
                <w:rFonts w:hint="default" w:ascii="Times New Roman" w:hAnsi="Times New Roman" w:eastAsia="宋体" w:cs="Times New Roman"/>
                <w:color w:val="auto"/>
                <w:sz w:val="24"/>
                <w:szCs w:val="24"/>
                <w:highlight w:val="none"/>
                <w:lang w:val="en-US" w:eastAsia="zh-CN"/>
              </w:rPr>
              <w:t>、振动筛</w:t>
            </w:r>
            <w:r>
              <w:rPr>
                <w:rFonts w:hint="default" w:ascii="Times New Roman" w:hAnsi="Times New Roman" w:cs="Times New Roman"/>
                <w:color w:val="auto"/>
                <w:sz w:val="24"/>
                <w:szCs w:val="24"/>
                <w:highlight w:val="none"/>
                <w:lang w:val="en-US" w:eastAsia="zh-CN"/>
              </w:rPr>
              <w:t>200台</w:t>
            </w:r>
            <w:r>
              <w:rPr>
                <w:rFonts w:hint="default" w:ascii="Times New Roman" w:hAnsi="Times New Roman" w:eastAsia="宋体" w:cs="Times New Roman"/>
                <w:color w:val="auto"/>
                <w:sz w:val="24"/>
                <w:szCs w:val="24"/>
                <w:highlight w:val="none"/>
                <w:lang w:val="en-US" w:eastAsia="zh-CN"/>
              </w:rPr>
              <w:t>、旋流器</w:t>
            </w:r>
            <w:r>
              <w:rPr>
                <w:rFonts w:hint="default" w:ascii="Times New Roman" w:hAnsi="Times New Roman" w:cs="Times New Roman"/>
                <w:color w:val="auto"/>
                <w:sz w:val="24"/>
                <w:szCs w:val="24"/>
                <w:highlight w:val="none"/>
                <w:lang w:val="en-US" w:eastAsia="zh-CN"/>
              </w:rPr>
              <w:t>1000台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环评时间</w:t>
            </w:r>
          </w:p>
        </w:tc>
        <w:tc>
          <w:tcPr>
            <w:tcW w:w="2303"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r>
              <w:rPr>
                <w:rFonts w:hint="default"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月</w:t>
            </w:r>
          </w:p>
        </w:tc>
        <w:tc>
          <w:tcPr>
            <w:tcW w:w="175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开工日期</w:t>
            </w:r>
          </w:p>
        </w:tc>
        <w:tc>
          <w:tcPr>
            <w:tcW w:w="3163"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2020年11月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调试时间</w:t>
            </w:r>
          </w:p>
        </w:tc>
        <w:tc>
          <w:tcPr>
            <w:tcW w:w="2303"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eastAsiaTheme="minorEastAsia"/>
                <w:color w:val="auto"/>
                <w:sz w:val="24"/>
                <w:highlight w:val="none"/>
                <w:lang w:val="en-US" w:eastAsia="zh-CN"/>
              </w:rPr>
              <w:t>2021</w:t>
            </w:r>
            <w:r>
              <w:rPr>
                <w:rFonts w:hint="default" w:ascii="Times New Roman" w:hAnsi="Times New Roman" w:cs="Times New Roman"/>
                <w:color w:val="auto"/>
                <w:sz w:val="24"/>
                <w:highlight w:val="none"/>
                <w:lang w:val="en-US" w:eastAsia="zh-CN"/>
              </w:rPr>
              <w:t>年</w:t>
            </w:r>
            <w:r>
              <w:rPr>
                <w:rFonts w:hint="eastAsia" w:cs="Times New Roman" w:eastAsiaTheme="minorEastAsia"/>
                <w:color w:val="auto"/>
                <w:sz w:val="24"/>
                <w:highlight w:val="none"/>
                <w:lang w:val="en-US" w:eastAsia="zh-CN"/>
              </w:rPr>
              <w:t>8</w:t>
            </w:r>
            <w:r>
              <w:rPr>
                <w:rFonts w:hint="default" w:ascii="Times New Roman" w:hAnsi="Times New Roman" w:cs="Times New Roman"/>
                <w:color w:val="auto"/>
                <w:sz w:val="24"/>
                <w:highlight w:val="none"/>
                <w:lang w:val="en-US" w:eastAsia="zh-CN"/>
              </w:rPr>
              <w:t>月</w:t>
            </w:r>
          </w:p>
        </w:tc>
        <w:tc>
          <w:tcPr>
            <w:tcW w:w="175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现场监测</w:t>
            </w:r>
            <w:r>
              <w:rPr>
                <w:rFonts w:hint="default" w:ascii="Times New Roman" w:hAnsi="Times New Roman" w:cs="Times New Roman"/>
                <w:b/>
                <w:bCs/>
                <w:color w:val="auto"/>
                <w:spacing w:val="2"/>
                <w:sz w:val="24"/>
                <w:highlight w:val="none"/>
              </w:rPr>
              <w:t>时</w:t>
            </w:r>
            <w:r>
              <w:rPr>
                <w:rFonts w:hint="default" w:ascii="Times New Roman" w:hAnsi="Times New Roman" w:cs="Times New Roman"/>
                <w:b/>
                <w:bCs/>
                <w:color w:val="auto"/>
                <w:sz w:val="24"/>
                <w:highlight w:val="none"/>
              </w:rPr>
              <w:t>间</w:t>
            </w:r>
          </w:p>
        </w:tc>
        <w:tc>
          <w:tcPr>
            <w:tcW w:w="3163"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2021.09.10—09.11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环评报告表</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审批部门</w:t>
            </w:r>
          </w:p>
        </w:tc>
        <w:tc>
          <w:tcPr>
            <w:tcW w:w="2303"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szCs w:val="24"/>
                <w:highlight w:val="none"/>
                <w:lang w:val="en-US" w:eastAsia="zh-CN"/>
              </w:rPr>
              <w:t>成都市蒲江生态环境局</w:t>
            </w:r>
          </w:p>
        </w:tc>
        <w:tc>
          <w:tcPr>
            <w:tcW w:w="175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环评报告表</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编制单位</w:t>
            </w:r>
          </w:p>
        </w:tc>
        <w:tc>
          <w:tcPr>
            <w:tcW w:w="3163"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szCs w:val="24"/>
                <w:highlight w:val="none"/>
                <w:lang w:val="en-US" w:eastAsia="zh-CN"/>
              </w:rPr>
              <w:t>四川信诚朗科环保科技有限公司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环评报告表</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sz w:val="24"/>
                <w:highlight w:val="none"/>
              </w:rPr>
              <w:t>审批部门</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b w:val="0"/>
                <w:bCs/>
                <w:color w:val="auto"/>
                <w:sz w:val="24"/>
                <w:szCs w:val="24"/>
                <w:highlight w:val="none"/>
                <w:u w:val="none"/>
                <w:lang w:val="en-US" w:eastAsia="zh-CN"/>
              </w:rPr>
              <w:t>成都市</w:t>
            </w:r>
            <w:r>
              <w:rPr>
                <w:rFonts w:hint="eastAsia" w:eastAsia="宋体" w:cs="Times New Roman"/>
                <w:b w:val="0"/>
                <w:bCs/>
                <w:color w:val="auto"/>
                <w:sz w:val="24"/>
                <w:szCs w:val="24"/>
                <w:highlight w:val="none"/>
                <w:u w:val="none"/>
                <w:lang w:val="en-US" w:eastAsia="zh-CN"/>
              </w:rPr>
              <w:t>蒲江</w:t>
            </w:r>
            <w:r>
              <w:rPr>
                <w:rFonts w:hint="default" w:ascii="Times New Roman" w:hAnsi="Times New Roman" w:eastAsia="宋体" w:cs="Times New Roman"/>
                <w:b w:val="0"/>
                <w:bCs/>
                <w:color w:val="auto"/>
                <w:sz w:val="24"/>
                <w:szCs w:val="24"/>
                <w:highlight w:val="none"/>
                <w:u w:val="none"/>
                <w:lang w:val="en-US" w:eastAsia="zh-CN"/>
              </w:rPr>
              <w:t>生态环境局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投资总概算</w:t>
            </w:r>
          </w:p>
        </w:tc>
        <w:tc>
          <w:tcPr>
            <w:tcW w:w="2303" w:type="dxa"/>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500万元</w:t>
            </w:r>
          </w:p>
        </w:tc>
        <w:tc>
          <w:tcPr>
            <w:tcW w:w="175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环保投资总概算</w:t>
            </w:r>
          </w:p>
        </w:tc>
        <w:tc>
          <w:tcPr>
            <w:tcW w:w="11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22万元</w:t>
            </w:r>
          </w:p>
        </w:tc>
        <w:tc>
          <w:tcPr>
            <w:tcW w:w="723"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比例</w:t>
            </w:r>
          </w:p>
        </w:tc>
        <w:tc>
          <w:tcPr>
            <w:tcW w:w="131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实际总投资</w:t>
            </w:r>
          </w:p>
        </w:tc>
        <w:tc>
          <w:tcPr>
            <w:tcW w:w="2303" w:type="dxa"/>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500万元</w:t>
            </w:r>
          </w:p>
        </w:tc>
        <w:tc>
          <w:tcPr>
            <w:tcW w:w="175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实际环保</w:t>
            </w:r>
            <w:r>
              <w:rPr>
                <w:rFonts w:hint="default" w:ascii="Times New Roman" w:hAnsi="Times New Roman" w:cs="Times New Roman"/>
                <w:b/>
                <w:bCs/>
                <w:color w:val="auto"/>
                <w:spacing w:val="2"/>
                <w:sz w:val="24"/>
                <w:highlight w:val="none"/>
              </w:rPr>
              <w:t>投</w:t>
            </w:r>
            <w:r>
              <w:rPr>
                <w:rFonts w:hint="default" w:ascii="Times New Roman" w:hAnsi="Times New Roman" w:cs="Times New Roman"/>
                <w:b/>
                <w:bCs/>
                <w:color w:val="auto"/>
                <w:sz w:val="24"/>
                <w:highlight w:val="none"/>
              </w:rPr>
              <w:t>资</w:t>
            </w:r>
          </w:p>
        </w:tc>
        <w:tc>
          <w:tcPr>
            <w:tcW w:w="11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万元</w:t>
            </w:r>
          </w:p>
        </w:tc>
        <w:tc>
          <w:tcPr>
            <w:tcW w:w="723"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比例</w:t>
            </w:r>
          </w:p>
        </w:tc>
        <w:tc>
          <w:tcPr>
            <w:tcW w:w="1319"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r>
              <w:rPr>
                <w:rFonts w:hint="eastAsia" w:cs="Times New Roman"/>
                <w:color w:val="auto"/>
                <w:sz w:val="21"/>
                <w:szCs w:val="21"/>
                <w:highlight w:val="none"/>
                <w:lang w:val="en-US" w:eastAsia="zh-CN"/>
              </w:rPr>
              <w:t>6</w:t>
            </w:r>
            <w:r>
              <w:rPr>
                <w:rFonts w:hint="default" w:ascii="Times New Roman" w:hAnsi="Times New Roman" w:cs="Times New Roman"/>
                <w:color w:val="auto"/>
                <w:sz w:val="21"/>
                <w:szCs w:val="21"/>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验收监测依据</w:t>
            </w:r>
          </w:p>
        </w:tc>
        <w:tc>
          <w:tcPr>
            <w:tcW w:w="7217" w:type="dxa"/>
            <w:gridSpan w:val="5"/>
            <w:noWrap w:val="0"/>
            <w:vAlign w:val="center"/>
          </w:tcPr>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《中华人民共和国环境保护法》(2015年1月1日起实施)</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《中华人民共和国环境影响评价法》(201</w:t>
            </w:r>
            <w:r>
              <w:rPr>
                <w:rFonts w:hint="default"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lang w:val="en-US" w:eastAsia="zh-CN"/>
              </w:rPr>
              <w:t>29</w:t>
            </w:r>
            <w:r>
              <w:rPr>
                <w:rFonts w:hint="default" w:ascii="Times New Roman" w:hAnsi="Times New Roman" w:cs="Times New Roman"/>
                <w:color w:val="auto"/>
                <w:sz w:val="24"/>
                <w:highlight w:val="none"/>
              </w:rPr>
              <w:t>日起实施)</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《建设项目环境保护管理制度》（2017年10月1日起实施）</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《建设项目环境影响评价分类管理名录》（20</w:t>
            </w:r>
            <w:r>
              <w:rPr>
                <w:rFonts w:hint="default"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月1日起实施）</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《建设项目竣工环境保护验收暂行办法》（2017年11月22日起实施）</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《建设项目竣工环境保护验收技术指南 污染影响类》（</w:t>
            </w:r>
            <w:r>
              <w:rPr>
                <w:rFonts w:hint="default" w:ascii="Times New Roman" w:hAnsi="Times New Roman" w:cs="Times New Roman"/>
                <w:color w:val="auto"/>
                <w:sz w:val="24"/>
                <w:highlight w:val="none"/>
                <w:lang w:eastAsia="zh-CN"/>
              </w:rPr>
              <w:t>生态环境部</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highlight w:val="none"/>
                <w:lang w:eastAsia="zh-CN"/>
              </w:rPr>
              <w:t>环境影响报告表</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2020年</w:t>
            </w: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lang w:val="en-US" w:eastAsia="zh-CN"/>
              </w:rPr>
              <w:t>月</w:t>
            </w:r>
            <w:r>
              <w:rPr>
                <w:rFonts w:hint="default" w:ascii="Times New Roman" w:hAnsi="Times New Roman" w:cs="Times New Roman"/>
                <w:color w:val="auto"/>
                <w:sz w:val="24"/>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验收监测评价标准</w:t>
            </w:r>
          </w:p>
        </w:tc>
        <w:tc>
          <w:tcPr>
            <w:tcW w:w="7217" w:type="dxa"/>
            <w:gridSpan w:val="5"/>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废水执行《污水综合排放标准》（GB8978-1996）中三级排放标准。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氨氮、总磷、总氮执行《污水排入城镇下水道水质标准》（GB/T31962-2015）表1中B级标准。</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颗粒物</w:t>
            </w:r>
            <w:r>
              <w:rPr>
                <w:rFonts w:hint="default" w:ascii="Times New Roman" w:hAnsi="Times New Roman" w:eastAsia="宋体" w:cs="Times New Roman"/>
                <w:color w:val="auto"/>
                <w:sz w:val="24"/>
                <w:highlight w:val="none"/>
                <w:lang w:val="en-US" w:eastAsia="zh-CN"/>
              </w:rPr>
              <w:t>执行《大气污染物综合排放标准》（GB16297-1996）二级标准</w:t>
            </w:r>
            <w:r>
              <w:rPr>
                <w:rFonts w:hint="default" w:ascii="Times New Roman" w:hAnsi="Times New Roman" w:cs="Times New Roman"/>
                <w:color w:val="auto"/>
                <w:sz w:val="24"/>
                <w:highlight w:val="none"/>
                <w:lang w:val="en-US" w:eastAsia="zh-CN"/>
              </w:rPr>
              <w:t>。</w:t>
            </w:r>
          </w:p>
          <w:p>
            <w:pPr>
              <w:pStyle w:val="22"/>
              <w:keepNext w:val="0"/>
              <w:keepLines w:val="0"/>
              <w:suppressLineNumbers w:val="0"/>
              <w:spacing w:before="0" w:beforeAutospacing="0" w:afterAutospacing="0" w:line="360" w:lineRule="auto"/>
              <w:ind w:left="0" w:right="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VOCs执行《四川省固定污染源大气挥发性有机物排放标准》（DB51/2377-2017）表3及表5规定排放限值要求。</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噪声执行《工业企业厂界环境噪声排放标准》（GB12348-2008）中3类标准。</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固体废物执行《一般工业固体废物贮存和填埋污染控制标准》（GB18599-2020）标准要求；危险废物处置执行《危险废物贮存污染物控制标准》（GB18599-2001）。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2421" w:type="dxa"/>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color w:val="auto"/>
                <w:sz w:val="24"/>
                <w:highlight w:val="none"/>
                <w:lang w:val="en-US" w:eastAsia="zh-CN"/>
              </w:rPr>
            </w:pPr>
            <w:r>
              <w:rPr>
                <w:rFonts w:hint="default" w:ascii="Times New Roman" w:hAnsi="Times New Roman" w:cs="Times New Roman"/>
                <w:b/>
                <w:bCs/>
                <w:sz w:val="24"/>
                <w:highlight w:val="none"/>
                <w:lang w:val="en-US" w:eastAsia="zh-CN"/>
              </w:rPr>
              <w:t>验收监测评价标准、标号、级别、限值</w:t>
            </w:r>
          </w:p>
        </w:tc>
        <w:tc>
          <w:tcPr>
            <w:tcW w:w="7217" w:type="dxa"/>
            <w:gridSpan w:val="5"/>
            <w:noWrap w:val="0"/>
            <w:vAlign w:val="center"/>
          </w:tcPr>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废水</w:t>
            </w:r>
          </w:p>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eastAsia="宋体" w:cs="Times New Roman"/>
                <w:bCs w:val="0"/>
                <w:color w:val="auto"/>
                <w:sz w:val="24"/>
                <w:highlight w:val="none"/>
              </w:rPr>
              <w:t>本项目</w:t>
            </w:r>
            <w:r>
              <w:rPr>
                <w:rFonts w:hint="default" w:ascii="Times New Roman" w:hAnsi="Times New Roman" w:eastAsia="宋体" w:cs="Times New Roman"/>
                <w:color w:val="auto"/>
                <w:sz w:val="24"/>
                <w:szCs w:val="24"/>
                <w:highlight w:val="none"/>
              </w:rPr>
              <w:t>生活污水经</w:t>
            </w:r>
            <w:r>
              <w:rPr>
                <w:rFonts w:hint="default" w:ascii="Times New Roman" w:hAnsi="Times New Roman" w:eastAsia="宋体" w:cs="Times New Roman"/>
                <w:color w:val="auto"/>
                <w:sz w:val="24"/>
                <w:szCs w:val="24"/>
                <w:highlight w:val="none"/>
                <w:lang w:eastAsia="zh-CN"/>
              </w:rPr>
              <w:t>成都合联新型产业园</w:t>
            </w:r>
            <w:r>
              <w:rPr>
                <w:rFonts w:hint="default" w:ascii="Times New Roman" w:hAnsi="Times New Roman" w:eastAsia="宋体" w:cs="Times New Roman"/>
                <w:color w:val="auto"/>
                <w:sz w:val="24"/>
                <w:szCs w:val="24"/>
                <w:highlight w:val="none"/>
                <w:lang w:val="en-US" w:eastAsia="zh-CN"/>
              </w:rPr>
              <w:t>D区已建</w:t>
            </w:r>
            <w:r>
              <w:rPr>
                <w:rFonts w:hint="default" w:ascii="Times New Roman" w:hAnsi="Times New Roman" w:eastAsia="宋体" w:cs="Times New Roman"/>
                <w:color w:val="auto"/>
                <w:sz w:val="24"/>
                <w:szCs w:val="24"/>
                <w:highlight w:val="none"/>
              </w:rPr>
              <w:t>预处理池</w:t>
            </w:r>
            <w:r>
              <w:rPr>
                <w:rFonts w:hint="default" w:ascii="Times New Roman" w:hAnsi="Times New Roman" w:eastAsia="宋体" w:cs="Times New Roman"/>
                <w:color w:val="auto"/>
                <w:sz w:val="24"/>
                <w:szCs w:val="24"/>
                <w:highlight w:val="none"/>
                <w:lang w:eastAsia="zh-CN"/>
              </w:rPr>
              <w:t>（容积约</w:t>
            </w:r>
            <w:r>
              <w:rPr>
                <w:rFonts w:hint="default" w:ascii="Times New Roman" w:hAnsi="Times New Roman" w:eastAsia="宋体" w:cs="Times New Roman"/>
                <w:color w:val="auto"/>
                <w:sz w:val="24"/>
                <w:szCs w:val="24"/>
                <w:highlight w:val="none"/>
                <w:lang w:val="en-US" w:eastAsia="zh-CN"/>
              </w:rPr>
              <w:t>180m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处理后经市政污水管网纳入寿安镇污水处理厂处理</w:t>
            </w:r>
            <w:r>
              <w:rPr>
                <w:rFonts w:hint="default" w:ascii="Times New Roman" w:hAnsi="Times New Roman" w:eastAsia="宋体" w:cs="Times New Roman"/>
                <w:color w:val="auto"/>
                <w:sz w:val="24"/>
                <w:szCs w:val="24"/>
                <w:highlight w:val="none"/>
                <w:lang w:eastAsia="zh-CN"/>
              </w:rPr>
              <w:t>，最终达标后排入</w:t>
            </w:r>
            <w:r>
              <w:rPr>
                <w:rFonts w:hint="default" w:ascii="Times New Roman" w:hAnsi="Times New Roman" w:eastAsia="宋体" w:cs="Times New Roman"/>
                <w:color w:val="auto"/>
                <w:sz w:val="24"/>
                <w:szCs w:val="24"/>
                <w:highlight w:val="none"/>
              </w:rPr>
              <w:t>蒲江河。</w:t>
            </w:r>
          </w:p>
          <w:p>
            <w:pPr>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-1  废水污染物排放标准 mg/L</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8"/>
              <w:gridCol w:w="933"/>
              <w:gridCol w:w="1237"/>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71" w:type="pct"/>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jc w:val="center"/>
                    <w:textAlignment w:val="baseline"/>
                    <w:rPr>
                      <w:rFonts w:hint="default" w:ascii="Times New Roman" w:hAnsi="Times New Roman" w:eastAsia="宋体" w:cs="Times New Roman"/>
                      <w:b w:val="0"/>
                      <w:bCs/>
                      <w:spacing w:val="-2"/>
                      <w:kern w:val="0"/>
                      <w:sz w:val="21"/>
                      <w:szCs w:val="21"/>
                      <w:highlight w:val="none"/>
                    </w:rPr>
                  </w:pPr>
                  <w:r>
                    <w:rPr>
                      <w:rFonts w:hint="default" w:ascii="Times New Roman" w:hAnsi="Times New Roman" w:eastAsia="宋体" w:cs="Times New Roman"/>
                      <w:b w:val="0"/>
                      <w:bCs/>
                      <w:spacing w:val="-2"/>
                      <w:kern w:val="0"/>
                      <w:sz w:val="21"/>
                      <w:szCs w:val="21"/>
                      <w:highlight w:val="none"/>
                      <w:lang w:val="en-US" w:eastAsia="zh-CN" w:bidi="ar"/>
                    </w:rPr>
                    <w:t>类别</w:t>
                  </w:r>
                </w:p>
              </w:tc>
              <w:tc>
                <w:tcPr>
                  <w:tcW w:w="649" w:type="pct"/>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jc w:val="center"/>
                    <w:textAlignment w:val="baseline"/>
                    <w:rPr>
                      <w:rFonts w:hint="default" w:ascii="Times New Roman" w:hAnsi="Times New Roman" w:eastAsia="宋体" w:cs="Times New Roman"/>
                      <w:b w:val="0"/>
                      <w:bCs/>
                      <w:spacing w:val="-2"/>
                      <w:kern w:val="0"/>
                      <w:sz w:val="21"/>
                      <w:szCs w:val="21"/>
                      <w:highlight w:val="none"/>
                    </w:rPr>
                  </w:pPr>
                  <w:r>
                    <w:rPr>
                      <w:rFonts w:hint="default" w:ascii="Times New Roman" w:hAnsi="Times New Roman" w:eastAsia="宋体" w:cs="Times New Roman"/>
                      <w:b w:val="0"/>
                      <w:bCs/>
                      <w:spacing w:val="-2"/>
                      <w:kern w:val="0"/>
                      <w:sz w:val="21"/>
                      <w:szCs w:val="21"/>
                      <w:highlight w:val="none"/>
                      <w:lang w:val="en-US" w:eastAsia="zh-CN" w:bidi="ar"/>
                    </w:rPr>
                    <w:t>污染源</w:t>
                  </w:r>
                </w:p>
              </w:tc>
              <w:tc>
                <w:tcPr>
                  <w:tcW w:w="3578" w:type="pct"/>
                  <w:gridSpan w:val="2"/>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tLeast"/>
                    <w:ind w:left="0" w:right="0" w:firstLine="0"/>
                    <w:jc w:val="center"/>
                    <w:textAlignment w:val="baseline"/>
                    <w:rPr>
                      <w:rFonts w:hint="default" w:ascii="Times New Roman" w:hAnsi="Times New Roman" w:eastAsia="宋体" w:cs="Times New Roman"/>
                      <w:b w:val="0"/>
                      <w:bCs/>
                      <w:spacing w:val="-2"/>
                      <w:kern w:val="0"/>
                      <w:sz w:val="21"/>
                      <w:szCs w:val="21"/>
                      <w:highlight w:val="none"/>
                    </w:rPr>
                  </w:pPr>
                  <w:r>
                    <w:rPr>
                      <w:rFonts w:hint="default" w:ascii="Times New Roman" w:hAnsi="Times New Roman" w:eastAsia="宋体" w:cs="Times New Roman"/>
                      <w:b w:val="0"/>
                      <w:bCs/>
                      <w:spacing w:val="-2"/>
                      <w:kern w:val="0"/>
                      <w:sz w:val="21"/>
                      <w:szCs w:val="21"/>
                      <w:highlight w:val="none"/>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771"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废水</w:t>
                  </w:r>
                </w:p>
              </w:tc>
              <w:tc>
                <w:tcPr>
                  <w:tcW w:w="649" w:type="pct"/>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生活污水</w:t>
                  </w: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标准</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《污水综合排放标准》（GB8978－1996）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项目</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标准值（三级）mg/L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pH值(无量纲)</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COD</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BOD5</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SS</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71"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649"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p>
              </w:tc>
              <w:tc>
                <w:tcPr>
                  <w:tcW w:w="86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rPr>
                  </w:pPr>
                  <w:r>
                    <w:rPr>
                      <w:rFonts w:hint="default" w:ascii="Times New Roman" w:hAnsi="Times New Roman" w:eastAsia="宋体" w:cs="Times New Roman"/>
                      <w:b w:val="0"/>
                      <w:bCs/>
                      <w:snapToGrid w:val="0"/>
                      <w:color w:val="auto"/>
                      <w:kern w:val="0"/>
                      <w:sz w:val="21"/>
                      <w:szCs w:val="21"/>
                      <w:highlight w:val="none"/>
                      <w:lang w:val="en-US" w:eastAsia="zh-CN"/>
                    </w:rPr>
                    <w:t>NH3-N</w:t>
                  </w:r>
                </w:p>
              </w:tc>
              <w:tc>
                <w:tcPr>
                  <w:tcW w:w="2717"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2147483648" w:afterAutospacing="0" w:line="240" w:lineRule="atLeast"/>
                    <w:ind w:left="0" w:right="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45</w:t>
                  </w:r>
                </w:p>
              </w:tc>
            </w:tr>
          </w:tbl>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废气执行标准</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outlineLvl w:val="9"/>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rPr>
              <w:t>本项目VOCs执行《四川省固定污染源大气挥发性有机物排放标准》(DB51/2377-2017)表3标准，见下表所示。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-2《四川省固定污染源大气挥发性有机物排放标准》</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61"/>
              <w:gridCol w:w="1669"/>
              <w:gridCol w:w="1648"/>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5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行业名称</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污染物项目</w:t>
                  </w:r>
                </w:p>
              </w:tc>
              <w:tc>
                <w:tcPr>
                  <w:tcW w:w="116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最高允许排放浓度</w:t>
                  </w:r>
                  <w:r>
                    <w:rPr>
                      <w:rFonts w:hint="default" w:ascii="Times New Roman" w:hAnsi="Times New Roman" w:eastAsia="宋体" w:cs="Times New Roman"/>
                      <w:b w:val="0"/>
                      <w:bCs w:val="0"/>
                      <w:color w:val="auto"/>
                      <w:kern w:val="0"/>
                      <w:sz w:val="21"/>
                      <w:szCs w:val="21"/>
                      <w:highlight w:val="none"/>
                    </w:rPr>
                    <w:t>（mg/m</w:t>
                  </w:r>
                  <w:r>
                    <w:rPr>
                      <w:rFonts w:hint="default" w:ascii="Times New Roman" w:hAnsi="Times New Roman" w:eastAsia="宋体" w:cs="Times New Roman"/>
                      <w:b w:val="0"/>
                      <w:bCs w:val="0"/>
                      <w:color w:val="auto"/>
                      <w:kern w:val="0"/>
                      <w:sz w:val="21"/>
                      <w:szCs w:val="21"/>
                      <w:highlight w:val="none"/>
                      <w:vertAlign w:val="superscript"/>
                    </w:rPr>
                    <w:t>3</w:t>
                  </w:r>
                  <w:r>
                    <w:rPr>
                      <w:rFonts w:hint="default" w:ascii="Times New Roman" w:hAnsi="Times New Roman" w:eastAsia="宋体" w:cs="Times New Roman"/>
                      <w:b w:val="0"/>
                      <w:bCs w:val="0"/>
                      <w:color w:val="auto"/>
                      <w:kern w:val="0"/>
                      <w:sz w:val="21"/>
                      <w:szCs w:val="21"/>
                      <w:highlight w:val="none"/>
                    </w:rPr>
                    <w:t>）</w:t>
                  </w:r>
                </w:p>
              </w:tc>
              <w:tc>
                <w:tcPr>
                  <w:tcW w:w="11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15</w:t>
                  </w:r>
                  <w:r>
                    <w:rPr>
                      <w:rFonts w:hint="default" w:ascii="Times New Roman" w:hAnsi="Times New Roman" w:eastAsia="宋体" w:cs="Times New Roman"/>
                      <w:b w:val="0"/>
                      <w:bCs w:val="0"/>
                      <w:color w:val="auto"/>
                      <w:sz w:val="21"/>
                      <w:szCs w:val="21"/>
                      <w:highlight w:val="none"/>
                    </w:rPr>
                    <w:t>m排气筒最高允许排放速率</w:t>
                  </w:r>
                  <w:r>
                    <w:rPr>
                      <w:rFonts w:hint="default" w:ascii="Times New Roman" w:hAnsi="Times New Roman" w:eastAsia="宋体" w:cs="Times New Roman"/>
                      <w:b w:val="0"/>
                      <w:bCs w:val="0"/>
                      <w:color w:val="auto"/>
                      <w:kern w:val="0"/>
                      <w:sz w:val="21"/>
                      <w:szCs w:val="21"/>
                      <w:highlight w:val="none"/>
                    </w:rPr>
                    <w:t>（kg/h）</w:t>
                  </w:r>
                </w:p>
              </w:tc>
              <w:tc>
                <w:tcPr>
                  <w:tcW w:w="8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无组织排放浓度</w:t>
                  </w:r>
                  <w:r>
                    <w:rPr>
                      <w:rFonts w:hint="default" w:ascii="Times New Roman" w:hAnsi="Times New Roman" w:eastAsia="宋体" w:cs="Times New Roman"/>
                      <w:b w:val="0"/>
                      <w:bCs w:val="0"/>
                      <w:color w:val="auto"/>
                      <w:kern w:val="0"/>
                      <w:sz w:val="21"/>
                      <w:szCs w:val="21"/>
                      <w:highlight w:val="none"/>
                    </w:rPr>
                    <w:t>(mg/m</w:t>
                  </w:r>
                  <w:r>
                    <w:rPr>
                      <w:rFonts w:hint="default" w:ascii="Times New Roman" w:hAnsi="Times New Roman" w:eastAsia="宋体" w:cs="Times New Roman"/>
                      <w:b w:val="0"/>
                      <w:bCs w:val="0"/>
                      <w:color w:val="auto"/>
                      <w:kern w:val="0"/>
                      <w:sz w:val="21"/>
                      <w:szCs w:val="21"/>
                      <w:highlight w:val="none"/>
                      <w:vertAlign w:val="superscript"/>
                    </w:rPr>
                    <w:t>3</w:t>
                  </w:r>
                  <w:r>
                    <w:rPr>
                      <w:rFonts w:hint="default" w:ascii="Times New Roman" w:hAnsi="Times New Roman" w:eastAsia="宋体" w:cs="Times New Roman"/>
                      <w:b w:val="0"/>
                      <w:bCs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涉及有机溶剂生产和使用的其他行业</w:t>
                  </w:r>
                </w:p>
              </w:tc>
              <w:tc>
                <w:tcPr>
                  <w:tcW w:w="59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VOCs</w:t>
                  </w:r>
                </w:p>
              </w:tc>
              <w:tc>
                <w:tcPr>
                  <w:tcW w:w="116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60</w:t>
                  </w:r>
                </w:p>
              </w:tc>
              <w:tc>
                <w:tcPr>
                  <w:tcW w:w="114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3.4</w:t>
                  </w:r>
                </w:p>
              </w:tc>
              <w:tc>
                <w:tcPr>
                  <w:tcW w:w="8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2.0</w:t>
                  </w:r>
                </w:p>
              </w:tc>
            </w:tr>
          </w:tbl>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0" w:firstLineChars="200"/>
              <w:jc w:val="both"/>
              <w:textAlignment w:val="auto"/>
              <w:outlineLvl w:val="9"/>
              <w:rPr>
                <w:rFonts w:hint="default" w:ascii="Times New Roman" w:hAnsi="Times New Roman" w:eastAsia="宋体" w:cs="Times New Roman"/>
                <w:bCs w:val="0"/>
                <w:color w:val="auto"/>
                <w:sz w:val="24"/>
                <w:highlight w:val="none"/>
                <w:lang w:val="en-US" w:eastAsia="zh-CN"/>
              </w:rPr>
            </w:pPr>
            <w:r>
              <w:rPr>
                <w:rFonts w:hint="default" w:ascii="Times New Roman" w:hAnsi="Times New Roman" w:eastAsia="宋体" w:cs="Times New Roman"/>
                <w:bCs w:val="0"/>
                <w:color w:val="auto"/>
                <w:sz w:val="24"/>
                <w:highlight w:val="none"/>
              </w:rPr>
              <w:t>本项目</w:t>
            </w:r>
            <w:r>
              <w:rPr>
                <w:rFonts w:hint="default" w:ascii="Times New Roman" w:hAnsi="Times New Roman" w:eastAsia="宋体" w:cs="Times New Roman"/>
                <w:bCs w:val="0"/>
                <w:color w:val="auto"/>
                <w:sz w:val="24"/>
                <w:highlight w:val="none"/>
                <w:lang w:eastAsia="zh-CN"/>
              </w:rPr>
              <w:t>颗粒物</w:t>
            </w:r>
            <w:r>
              <w:rPr>
                <w:rFonts w:hint="default" w:ascii="Times New Roman" w:hAnsi="Times New Roman" w:eastAsia="宋体" w:cs="Times New Roman"/>
                <w:bCs w:val="0"/>
                <w:color w:val="auto"/>
                <w:sz w:val="24"/>
                <w:highlight w:val="none"/>
              </w:rPr>
              <w:t>执行</w:t>
            </w:r>
            <w:r>
              <w:rPr>
                <w:rFonts w:hint="default" w:ascii="Times New Roman" w:hAnsi="Times New Roman" w:eastAsia="宋体" w:cs="Times New Roman"/>
                <w:bCs w:val="0"/>
                <w:color w:val="auto"/>
                <w:sz w:val="24"/>
                <w:highlight w:val="none"/>
                <w:lang w:val="en-US" w:eastAsia="zh-CN"/>
              </w:rPr>
              <w:t>《大气污染物综合排放标准》（GB16297-1996）</w:t>
            </w:r>
            <w:r>
              <w:rPr>
                <w:rFonts w:hint="default" w:ascii="Times New Roman" w:hAnsi="Times New Roman" w:eastAsia="宋体" w:cs="Times New Roman"/>
                <w:bCs w:val="0"/>
                <w:color w:val="auto"/>
                <w:sz w:val="24"/>
                <w:highlight w:val="none"/>
              </w:rPr>
              <w:t>，见下表所示。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《大气污染物综合排放标准》（GB16297-1996）</w:t>
            </w:r>
          </w:p>
          <w:tbl>
            <w:tblPr>
              <w:tblStyle w:val="2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961"/>
              <w:gridCol w:w="247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both"/>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污染物项目</w:t>
                  </w:r>
                </w:p>
              </w:tc>
              <w:tc>
                <w:tcPr>
                  <w:tcW w:w="136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最高允许排放浓度</w:t>
                  </w:r>
                  <w:r>
                    <w:rPr>
                      <w:rFonts w:hint="default" w:ascii="Times New Roman" w:hAnsi="Times New Roman" w:eastAsia="宋体" w:cs="Times New Roman"/>
                      <w:b w:val="0"/>
                      <w:bCs w:val="0"/>
                      <w:color w:val="auto"/>
                      <w:kern w:val="0"/>
                      <w:sz w:val="21"/>
                      <w:szCs w:val="21"/>
                      <w:highlight w:val="none"/>
                    </w:rPr>
                    <w:t>（mg/m</w:t>
                  </w:r>
                  <w:r>
                    <w:rPr>
                      <w:rFonts w:hint="default" w:ascii="Times New Roman" w:hAnsi="Times New Roman" w:eastAsia="宋体" w:cs="Times New Roman"/>
                      <w:b w:val="0"/>
                      <w:bCs w:val="0"/>
                      <w:color w:val="auto"/>
                      <w:kern w:val="0"/>
                      <w:sz w:val="21"/>
                      <w:szCs w:val="21"/>
                      <w:highlight w:val="none"/>
                      <w:vertAlign w:val="superscript"/>
                    </w:rPr>
                    <w:t>3</w:t>
                  </w:r>
                  <w:r>
                    <w:rPr>
                      <w:rFonts w:hint="default" w:ascii="Times New Roman" w:hAnsi="Times New Roman" w:eastAsia="宋体" w:cs="Times New Roman"/>
                      <w:b w:val="0"/>
                      <w:bCs w:val="0"/>
                      <w:color w:val="auto"/>
                      <w:kern w:val="0"/>
                      <w:sz w:val="21"/>
                      <w:szCs w:val="21"/>
                      <w:highlight w:val="none"/>
                    </w:rPr>
                    <w:t>）</w:t>
                  </w:r>
                </w:p>
              </w:tc>
              <w:tc>
                <w:tcPr>
                  <w:tcW w:w="171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val="en-US" w:eastAsia="zh-CN"/>
                    </w:rPr>
                    <w:t>15</w:t>
                  </w:r>
                  <w:r>
                    <w:rPr>
                      <w:rFonts w:hint="default" w:ascii="Times New Roman" w:hAnsi="Times New Roman" w:eastAsia="宋体" w:cs="Times New Roman"/>
                      <w:b w:val="0"/>
                      <w:bCs w:val="0"/>
                      <w:color w:val="auto"/>
                      <w:sz w:val="21"/>
                      <w:szCs w:val="21"/>
                      <w:highlight w:val="none"/>
                    </w:rPr>
                    <w:t>m排气筒最高允许排放速率</w:t>
                  </w:r>
                  <w:r>
                    <w:rPr>
                      <w:rFonts w:hint="default" w:ascii="Times New Roman" w:hAnsi="Times New Roman" w:eastAsia="宋体" w:cs="Times New Roman"/>
                      <w:b w:val="0"/>
                      <w:bCs w:val="0"/>
                      <w:color w:val="auto"/>
                      <w:kern w:val="0"/>
                      <w:sz w:val="21"/>
                      <w:szCs w:val="21"/>
                      <w:highlight w:val="none"/>
                    </w:rPr>
                    <w:t>（kg/h）</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无组织排放浓度</w:t>
                  </w:r>
                  <w:r>
                    <w:rPr>
                      <w:rFonts w:hint="default" w:ascii="Times New Roman" w:hAnsi="Times New Roman" w:eastAsia="宋体" w:cs="Times New Roman"/>
                      <w:b w:val="0"/>
                      <w:bCs w:val="0"/>
                      <w:color w:val="auto"/>
                      <w:kern w:val="0"/>
                      <w:sz w:val="21"/>
                      <w:szCs w:val="21"/>
                      <w:highlight w:val="none"/>
                    </w:rPr>
                    <w:t>(mg/m</w:t>
                  </w:r>
                  <w:r>
                    <w:rPr>
                      <w:rFonts w:hint="default" w:ascii="Times New Roman" w:hAnsi="Times New Roman" w:eastAsia="宋体" w:cs="Times New Roman"/>
                      <w:b w:val="0"/>
                      <w:bCs w:val="0"/>
                      <w:color w:val="auto"/>
                      <w:kern w:val="0"/>
                      <w:sz w:val="21"/>
                      <w:szCs w:val="21"/>
                      <w:highlight w:val="none"/>
                      <w:vertAlign w:val="superscript"/>
                    </w:rPr>
                    <w:t>3</w:t>
                  </w:r>
                  <w:r>
                    <w:rPr>
                      <w:rFonts w:hint="default" w:ascii="Times New Roman" w:hAnsi="Times New Roman" w:eastAsia="宋体" w:cs="Times New Roman"/>
                      <w:b w:val="0"/>
                      <w:bCs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颗粒物</w:t>
                  </w:r>
                </w:p>
              </w:tc>
              <w:tc>
                <w:tcPr>
                  <w:tcW w:w="136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120</w:t>
                  </w:r>
                </w:p>
              </w:tc>
              <w:tc>
                <w:tcPr>
                  <w:tcW w:w="171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3.5</w:t>
                  </w:r>
                </w:p>
              </w:tc>
              <w:tc>
                <w:tcPr>
                  <w:tcW w:w="11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1.0</w:t>
                  </w:r>
                </w:p>
              </w:tc>
            </w:tr>
          </w:tbl>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噪声执行标准</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Lines="0" w:afterAutospacing="0" w:line="360" w:lineRule="auto"/>
              <w:ind w:left="0" w:right="0" w:firstLine="480" w:firstLineChars="200"/>
              <w:jc w:val="both"/>
              <w:textAlignment w:val="auto"/>
              <w:outlineLvl w:val="9"/>
              <w:rPr>
                <w:rFonts w:hint="default" w:ascii="Times New Roman" w:hAnsi="Times New Roman" w:eastAsia="宋体" w:cs="Times New Roman"/>
                <w:bCs w:val="0"/>
                <w:color w:val="auto"/>
                <w:sz w:val="24"/>
                <w:highlight w:val="none"/>
              </w:rPr>
            </w:pPr>
            <w:r>
              <w:rPr>
                <w:rFonts w:hint="default" w:ascii="Times New Roman" w:hAnsi="Times New Roman" w:eastAsia="宋体" w:cs="Times New Roman"/>
                <w:bCs w:val="0"/>
                <w:color w:val="auto"/>
                <w:sz w:val="24"/>
                <w:highlight w:val="none"/>
                <w:lang w:eastAsia="zh-CN"/>
              </w:rPr>
              <w:t>本项目</w:t>
            </w:r>
            <w:r>
              <w:rPr>
                <w:rFonts w:hint="default" w:ascii="Times New Roman" w:hAnsi="Times New Roman" w:eastAsia="宋体" w:cs="Times New Roman"/>
                <w:bCs w:val="0"/>
                <w:color w:val="auto"/>
                <w:sz w:val="24"/>
                <w:highlight w:val="none"/>
              </w:rPr>
              <w:t>厂界噪声执行《工业企业厂界环境噪声排放标准》（GB12348-2008）</w:t>
            </w:r>
            <w:r>
              <w:rPr>
                <w:rFonts w:hint="default" w:ascii="Times New Roman" w:hAnsi="Times New Roman" w:eastAsia="宋体" w:cs="Times New Roman"/>
                <w:bCs w:val="0"/>
                <w:color w:val="auto"/>
                <w:sz w:val="24"/>
                <w:highlight w:val="none"/>
                <w:lang w:val="en-US" w:eastAsia="zh-CN"/>
              </w:rPr>
              <w:t>3</w:t>
            </w:r>
            <w:r>
              <w:rPr>
                <w:rFonts w:hint="default" w:ascii="Times New Roman" w:hAnsi="Times New Roman" w:eastAsia="宋体" w:cs="Times New Roman"/>
                <w:bCs w:val="0"/>
                <w:color w:val="auto"/>
                <w:sz w:val="24"/>
                <w:highlight w:val="none"/>
              </w:rPr>
              <w:t>类标准，标准值见</w:t>
            </w:r>
            <w:r>
              <w:rPr>
                <w:rFonts w:hint="default" w:ascii="Times New Roman" w:hAnsi="Times New Roman" w:eastAsia="宋体" w:cs="Times New Roman"/>
                <w:bCs w:val="0"/>
                <w:color w:val="auto"/>
                <w:sz w:val="24"/>
                <w:highlight w:val="none"/>
                <w:lang w:eastAsia="zh-CN"/>
              </w:rPr>
              <w:t>下表</w:t>
            </w:r>
            <w:r>
              <w:rPr>
                <w:rFonts w:hint="default" w:ascii="Times New Roman" w:hAnsi="Times New Roman" w:eastAsia="宋体" w:cs="Times New Roman"/>
                <w:bCs w:val="0"/>
                <w:color w:val="auto"/>
                <w:sz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lang w:val="en-US" w:eastAsia="zh-CN"/>
              </w:rPr>
              <w:t>《工业企业厂界环境噪声排放标准》（GB3096-2008）3类标准</w:t>
            </w:r>
          </w:p>
          <w:tbl>
            <w:tblPr>
              <w:tblStyle w:val="23"/>
              <w:tblW w:w="4999"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2310"/>
              <w:gridCol w:w="231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459" w:hRule="atLeast"/>
                <w:jc w:val="center"/>
              </w:trPr>
              <w:tc>
                <w:tcPr>
                  <w:tcW w:w="178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适用区域</w:t>
                  </w:r>
                </w:p>
              </w:tc>
              <w:tc>
                <w:tcPr>
                  <w:tcW w:w="321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标准值[Leq:dB(A)]</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75" w:hRule="atLeast"/>
                <w:jc w:val="center"/>
              </w:trPr>
              <w:tc>
                <w:tcPr>
                  <w:tcW w:w="178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p>
              </w:tc>
              <w:tc>
                <w:tcPr>
                  <w:tcW w:w="160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昼间</w:t>
                  </w:r>
                </w:p>
              </w:tc>
              <w:tc>
                <w:tcPr>
                  <w:tcW w:w="16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夜</w:t>
                  </w:r>
                  <w:r>
                    <w:rPr>
                      <w:rFonts w:hint="default" w:ascii="Times New Roman" w:hAnsi="Times New Roman" w:eastAsia="宋体" w:cs="Times New Roman"/>
                      <w:b w:val="0"/>
                      <w:bCs w:val="0"/>
                      <w:color w:val="auto"/>
                      <w:sz w:val="20"/>
                      <w:szCs w:val="20"/>
                      <w:highlight w:val="none"/>
                    </w:rPr>
                    <w:cr/>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17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3</w:t>
                  </w:r>
                  <w:r>
                    <w:rPr>
                      <w:rFonts w:hint="default" w:ascii="Times New Roman" w:hAnsi="Times New Roman" w:eastAsia="宋体" w:cs="Times New Roman"/>
                      <w:b w:val="0"/>
                      <w:bCs w:val="0"/>
                      <w:color w:val="auto"/>
                      <w:sz w:val="20"/>
                      <w:szCs w:val="20"/>
                      <w:highlight w:val="none"/>
                    </w:rPr>
                    <w:t>类</w:t>
                  </w:r>
                </w:p>
              </w:tc>
              <w:tc>
                <w:tcPr>
                  <w:tcW w:w="160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rPr>
                    <w:t>6</w:t>
                  </w:r>
                  <w:r>
                    <w:rPr>
                      <w:rFonts w:hint="default" w:ascii="Times New Roman" w:hAnsi="Times New Roman" w:eastAsia="宋体" w:cs="Times New Roman"/>
                      <w:b w:val="0"/>
                      <w:bCs w:val="0"/>
                      <w:color w:val="auto"/>
                      <w:sz w:val="20"/>
                      <w:szCs w:val="20"/>
                      <w:highlight w:val="none"/>
                      <w:lang w:val="en-US" w:eastAsia="zh-CN"/>
                    </w:rPr>
                    <w:t>5</w:t>
                  </w:r>
                </w:p>
              </w:tc>
              <w:tc>
                <w:tcPr>
                  <w:tcW w:w="161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tLeast"/>
                    <w:ind w:left="0" w:right="0"/>
                    <w:jc w:val="center"/>
                    <w:textAlignment w:val="auto"/>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rPr>
                    <w:t>5</w:t>
                  </w:r>
                  <w:r>
                    <w:rPr>
                      <w:rFonts w:hint="default" w:ascii="Times New Roman" w:hAnsi="Times New Roman" w:eastAsia="宋体" w:cs="Times New Roman"/>
                      <w:b w:val="0"/>
                      <w:bCs w:val="0"/>
                      <w:color w:val="auto"/>
                      <w:sz w:val="20"/>
                      <w:szCs w:val="20"/>
                      <w:highlight w:val="none"/>
                      <w:lang w:val="en-US" w:eastAsia="zh-CN"/>
                    </w:rPr>
                    <w:t>5</w:t>
                  </w:r>
                </w:p>
              </w:tc>
            </w:tr>
          </w:tbl>
          <w:p>
            <w:pPr>
              <w:pStyle w:val="2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textAlignment w:val="auto"/>
              <w:outlineLvl w:val="1"/>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固废执行标准</w:t>
            </w:r>
          </w:p>
          <w:p>
            <w:pPr>
              <w:pStyle w:val="22"/>
              <w:keepNext w:val="0"/>
              <w:keepLines w:val="0"/>
              <w:pageBreakBefore w:val="0"/>
              <w:widowControl/>
              <w:suppressLineNumbers w:val="0"/>
              <w:kinsoku/>
              <w:wordWrap/>
              <w:overflowPunct/>
              <w:topLinePunct w:val="0"/>
              <w:autoSpaceDE/>
              <w:autoSpaceDN/>
              <w:bidi w:val="0"/>
              <w:adjustRightInd w:val="0"/>
              <w:snapToGrid w:val="0"/>
              <w:spacing w:before="0" w:beforeAutospacing="0" w:afterLines="0" w:afterAutospacing="0" w:line="360" w:lineRule="auto"/>
              <w:ind w:left="0" w:right="0" w:firstLine="480" w:firstLineChars="200"/>
              <w:jc w:val="both"/>
              <w:textAlignment w:val="auto"/>
              <w:outlineLvl w:val="9"/>
              <w:rPr>
                <w:rFonts w:hint="default" w:ascii="Times New Roman" w:hAnsi="Times New Roman" w:eastAsia="宋体" w:cs="Times New Roman"/>
                <w:bCs w:val="0"/>
                <w:color w:val="auto"/>
                <w:sz w:val="24"/>
                <w:highlight w:val="none"/>
                <w:lang w:val="en-US" w:eastAsia="zh-CN"/>
              </w:rPr>
            </w:pPr>
            <w:r>
              <w:rPr>
                <w:rFonts w:hint="default" w:ascii="Times New Roman" w:hAnsi="Times New Roman" w:eastAsia="宋体" w:cs="Times New Roman"/>
                <w:bCs w:val="0"/>
                <w:color w:val="auto"/>
                <w:sz w:val="24"/>
                <w:highlight w:val="none"/>
                <w:lang w:val="en-US" w:eastAsia="zh-CN"/>
              </w:rPr>
              <w:t>一般固废参照《一般工业固体废物贮存、处置场污染控制标准》GB18599-202</w:t>
            </w:r>
            <w:r>
              <w:rPr>
                <w:rFonts w:hint="eastAsia" w:cs="Times New Roman"/>
                <w:bCs w:val="0"/>
                <w:color w:val="auto"/>
                <w:sz w:val="24"/>
                <w:highlight w:val="none"/>
                <w:lang w:val="en-US" w:eastAsia="zh-CN"/>
              </w:rPr>
              <w:t>0</w:t>
            </w:r>
            <w:r>
              <w:rPr>
                <w:rFonts w:hint="default" w:ascii="Times New Roman" w:hAnsi="Times New Roman" w:eastAsia="宋体" w:cs="Times New Roman"/>
                <w:bCs w:val="0"/>
                <w:color w:val="auto"/>
                <w:sz w:val="24"/>
                <w:highlight w:val="none"/>
                <w:lang w:val="en-US" w:eastAsia="zh-CN"/>
              </w:rPr>
              <w:t>及其修改单要求。</w:t>
            </w:r>
            <w:r>
              <w:rPr>
                <w:rFonts w:hint="default" w:ascii="Times New Roman" w:hAnsi="Times New Roman" w:eastAsia="宋体" w:cs="Times New Roman"/>
                <w:bCs w:val="0"/>
                <w:color w:val="auto"/>
                <w:sz w:val="24"/>
                <w:highlight w:val="none"/>
              </w:rPr>
              <w:t>危险废物参照执行《危险废物贮存污染控制标准》（GB18597-2001）及2013年修改单（公告2013年第36</w:t>
            </w:r>
            <w:r>
              <w:rPr>
                <w:rFonts w:hint="default" w:ascii="Times New Roman" w:hAnsi="Times New Roman" w:eastAsia="宋体" w:cs="Times New Roman"/>
                <w:bCs w:val="0"/>
                <w:color w:val="auto"/>
                <w:sz w:val="24"/>
                <w:highlight w:val="none"/>
                <w:lang w:val="en-US" w:eastAsia="zh-CN"/>
              </w:rPr>
              <w:t>号)</w:t>
            </w:r>
          </w:p>
          <w:p>
            <w:pPr>
              <w:keepNext w:val="0"/>
              <w:keepLines w:val="0"/>
              <w:suppressLineNumbers w:val="0"/>
              <w:spacing w:before="0" w:beforeAutospacing="0" w:after="0" w:afterAutospacing="0"/>
              <w:ind w:left="0" w:right="0"/>
              <w:rPr>
                <w:rFonts w:hint="default" w:ascii="Times New Roman" w:hAnsi="Times New Roman" w:cs="Times New Roman"/>
                <w:b/>
                <w:bCs/>
                <w:highlight w:val="none"/>
              </w:rPr>
            </w:pPr>
          </w:p>
          <w:p>
            <w:pPr>
              <w:pStyle w:val="32"/>
              <w:keepNext w:val="0"/>
              <w:keepLines w:val="0"/>
              <w:suppressLineNumbers w:val="0"/>
              <w:spacing w:before="62" w:beforeLines="20" w:beforeAutospacing="0" w:after="0" w:afterAutospacing="0" w:line="360" w:lineRule="auto"/>
              <w:ind w:left="0" w:leftChars="0" w:right="0" w:firstLine="0" w:firstLineChars="0"/>
              <w:rPr>
                <w:rFonts w:hint="default" w:ascii="Times New Roman" w:hAnsi="Times New Roman" w:eastAsia="仿宋_GB2312" w:cs="Times New Roman"/>
                <w:color w:val="000000" w:themeColor="text1"/>
                <w:szCs w:val="21"/>
                <w:highlight w:val="none"/>
                <w14:textFill>
                  <w14:solidFill>
                    <w14:schemeClr w14:val="tx1"/>
                  </w14:solidFill>
                </w14:textFill>
              </w:rPr>
            </w:pPr>
          </w:p>
          <w:p>
            <w:pPr>
              <w:pStyle w:val="32"/>
              <w:keepNext w:val="0"/>
              <w:keepLines w:val="0"/>
              <w:suppressLineNumbers w:val="0"/>
              <w:spacing w:before="62" w:beforeLines="20" w:beforeAutospacing="0" w:after="0" w:afterAutospacing="0" w:line="360" w:lineRule="auto"/>
              <w:ind w:left="0" w:leftChars="0" w:right="0" w:firstLine="0" w:firstLineChars="0"/>
              <w:rPr>
                <w:rFonts w:hint="default" w:ascii="Times New Roman" w:hAnsi="Times New Roman" w:eastAsia="仿宋_GB2312" w:cs="Times New Roman"/>
                <w:color w:val="000000" w:themeColor="text1"/>
                <w:szCs w:val="21"/>
                <w:highlight w:val="none"/>
                <w14:textFill>
                  <w14:solidFill>
                    <w14:schemeClr w14:val="tx1"/>
                  </w14:solidFill>
                </w14:textFill>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rPr>
                <w:rFonts w:hint="default" w:ascii="Times New Roman" w:hAnsi="Times New Roman" w:eastAsia="宋体" w:cs="Times New Roman"/>
                <w:color w:val="auto"/>
                <w:sz w:val="24"/>
                <w:highlight w:val="none"/>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eastAsia="zh-CN"/>
        </w:rPr>
      </w:pPr>
      <w:bookmarkStart w:id="2" w:name="_Toc12353_WPSOffice_Level1"/>
      <w:bookmarkStart w:id="3" w:name="_Toc28167"/>
      <w:r>
        <w:rPr>
          <w:rFonts w:hint="default" w:ascii="Times New Roman" w:hAnsi="Times New Roman" w:eastAsia="宋体" w:cs="Times New Roman"/>
          <w:color w:val="auto"/>
          <w:highlight w:val="none"/>
        </w:rPr>
        <w:t xml:space="preserve">表二 </w:t>
      </w:r>
      <w:r>
        <w:rPr>
          <w:rFonts w:hint="default" w:ascii="Times New Roman" w:hAnsi="Times New Roman" w:eastAsia="宋体" w:cs="Times New Roman"/>
          <w:color w:val="auto"/>
          <w:highlight w:val="none"/>
          <w:lang w:val="en-US" w:eastAsia="zh-CN"/>
        </w:rPr>
        <w:t xml:space="preserve"> </w:t>
      </w:r>
      <w:bookmarkEnd w:id="2"/>
      <w:r>
        <w:rPr>
          <w:rFonts w:hint="default" w:ascii="Times New Roman" w:hAnsi="Times New Roman" w:eastAsia="宋体" w:cs="Times New Roman"/>
          <w:color w:val="auto"/>
          <w:highlight w:val="none"/>
          <w:lang w:eastAsia="zh-CN"/>
        </w:rPr>
        <w:t>建设项目工程概况</w:t>
      </w:r>
      <w:bookmarkEnd w:id="3"/>
    </w:p>
    <w:tbl>
      <w:tblPr>
        <w:tblStyle w:val="24"/>
        <w:tblW w:w="48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1" w:hRule="atLeast"/>
        </w:trPr>
        <w:tc>
          <w:tcPr>
            <w:tcW w:w="5000"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一、地理位置及外环境关系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szCs w:val="24"/>
                <w:highlight w:val="none"/>
                <w:lang w:val="en-US" w:eastAsia="zh-CN"/>
              </w:rPr>
              <w:t>项目外环境关系</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本项目选址于蒲江县工业集中发展区（寿安工业园区）</w:t>
            </w:r>
            <w:r>
              <w:rPr>
                <w:rFonts w:hint="default" w:ascii="Times New Roman" w:hAnsi="Times New Roman" w:eastAsia="宋体" w:cs="Times New Roman"/>
                <w:color w:val="auto"/>
                <w:highlight w:val="none"/>
                <w:lang w:eastAsia="zh-CN"/>
              </w:rPr>
              <w:t>成都</w:t>
            </w:r>
            <w:r>
              <w:rPr>
                <w:rFonts w:hint="default" w:ascii="Times New Roman" w:hAnsi="Times New Roman" w:eastAsia="宋体" w:cs="Times New Roman"/>
                <w:color w:val="auto"/>
                <w:highlight w:val="none"/>
              </w:rPr>
              <w:t>合联</w:t>
            </w:r>
            <w:r>
              <w:rPr>
                <w:rFonts w:hint="default" w:ascii="Times New Roman" w:hAnsi="Times New Roman" w:eastAsia="宋体" w:cs="Times New Roman"/>
                <w:color w:val="auto"/>
                <w:highlight w:val="none"/>
                <w:lang w:eastAsia="zh-CN"/>
              </w:rPr>
              <w:t>新型</w:t>
            </w:r>
            <w:r>
              <w:rPr>
                <w:rFonts w:hint="default" w:ascii="Times New Roman" w:hAnsi="Times New Roman" w:eastAsia="宋体" w:cs="Times New Roman"/>
                <w:color w:val="auto"/>
                <w:highlight w:val="none"/>
              </w:rPr>
              <w:t>产业园</w:t>
            </w:r>
            <w:r>
              <w:rPr>
                <w:rFonts w:hint="default" w:ascii="Times New Roman" w:hAnsi="Times New Roman" w:eastAsia="宋体" w:cs="Times New Roman"/>
                <w:color w:val="auto"/>
                <w:highlight w:val="none"/>
                <w:lang w:val="en-US" w:eastAsia="zh-CN"/>
              </w:rPr>
              <w:t>D区27栋，</w:t>
            </w:r>
            <w:r>
              <w:rPr>
                <w:rFonts w:hint="default" w:ascii="Times New Roman" w:hAnsi="Times New Roman" w:eastAsia="宋体" w:cs="Times New Roman"/>
                <w:color w:val="auto"/>
                <w:highlight w:val="none"/>
                <w:lang w:eastAsia="zh-CN"/>
              </w:rPr>
              <w:t>租赁成都博瑞旋流器有限公司已购成都</w:t>
            </w:r>
            <w:r>
              <w:rPr>
                <w:rFonts w:hint="default" w:ascii="Times New Roman" w:hAnsi="Times New Roman" w:eastAsia="宋体" w:cs="Times New Roman"/>
                <w:color w:val="auto"/>
                <w:highlight w:val="none"/>
              </w:rPr>
              <w:t>合联</w:t>
            </w:r>
            <w:r>
              <w:rPr>
                <w:rFonts w:hint="default" w:ascii="Times New Roman" w:hAnsi="Times New Roman" w:eastAsia="宋体" w:cs="Times New Roman"/>
                <w:color w:val="auto"/>
                <w:highlight w:val="none"/>
                <w:lang w:eastAsia="zh-CN"/>
              </w:rPr>
              <w:t>新型</w:t>
            </w:r>
            <w:r>
              <w:rPr>
                <w:rFonts w:hint="default" w:ascii="Times New Roman" w:hAnsi="Times New Roman" w:eastAsia="宋体" w:cs="Times New Roman"/>
                <w:color w:val="auto"/>
                <w:highlight w:val="none"/>
              </w:rPr>
              <w:t>产业园内空置厂房及配套办公用</w:t>
            </w:r>
            <w:r>
              <w:rPr>
                <w:rFonts w:hint="default" w:ascii="Times New Roman" w:hAnsi="Times New Roman" w:eastAsia="宋体" w:cs="Times New Roman"/>
                <w:color w:val="auto"/>
                <w:highlight w:val="none"/>
                <w:lang w:eastAsia="zh-CN"/>
              </w:rPr>
              <w:t>房</w:t>
            </w:r>
            <w:r>
              <w:rPr>
                <w:rFonts w:hint="default" w:ascii="Times New Roman" w:hAnsi="Times New Roman" w:eastAsia="宋体" w:cs="Times New Roman"/>
                <w:color w:val="auto"/>
                <w:highlight w:val="none"/>
              </w:rPr>
              <w:t>为生产经营场所</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外环境关系如下：</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北侧：约10m处为D25空置标准厂房，约15m处为D26标准化厂房，入驻企业为成都泛洋林产乐器制品有限公司（乐器木质部件生产）；约49m处为四川鹏锦民防工程设备有限公司（钢筋混凝门、钢结构门生产）；约204m处为D20拟入驻成都盛世人家食品有限公司（食用油、调味油生产，尚未入驻正在办理前期手续），约308m处为蒲江智能制造装备产业园。</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东侧：紧邻D28空置标准化厂房。</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东南侧：约50m处为成都瑞博电子科技有限公司（电源线、电源线插头生产），约181m处为蒲江产业新城项目（在建标准化厂房），约155m处为四川津锐电气有限公司（配电柜、配电箱、箱变生产）。</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南侧：约51m处为成都川瑞电气科技有限公司（变压器生产），约90m处为台湾屏荣食品（常温/冷冻食品生产），约171m处为成都超德创科技有限公司（制动器、传动器生产），约232m处为成都寻唐记食品有限公司（膨化食品、炒货及坚果制品生产）；</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西南侧：约50m处为D3-D5标准化厂房，已入驻企业D3为上海东洋炭素工业有限公司（炭刷生产），D5为成都合智电器科技有限公司（设备制造）；约100m处为D1-D2标准化厂房，已入驻企业D1为成都中和阳光生物科技有限公司（生物科技与产品研发与销售），D2为成都博锐精密光电仪器制造有限公司（机械零部件生产）；约280m处为Uhome青年家园酒店公寓，约240m处为成都合联新型产业园一期（机械、包装设备、仪器仪表制造为主）。</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西侧：约60m处为D6-D9标准化厂房，已入驻企业D6为成都恒远电气有限公司（配电开关控制设备），D7为成都金成泰包装有限公司（纸箱生产），D8为成都市鑫开源印务有限公司（印务包装生产），D9为成都市华翔宏达科技有限公司（塑料制品生产）；73m处为拟建D10-D13标准化厂房（尚未建设）。</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西北侧：约150m处为D15-D18标准化厂房，已入驻企业D15为空置厂房，D16为成都阳氏创新食品有限公司（食品生产），D17为成都汉莎调味品有限公司（调味品生产），D18为四川麻安逸食品有限公司（淀粉、调味品、固态/半固态调味料生产）；约212m处为D19标准化厂房，入驻企业为成都欧米尔食品有限公司（冷饮及速冻食品生产）；约334m处为成都日之容塑料制品有限公司（塑料制品、包装装潢制品生产），约404m处为成都兴达宜通纸制品有限公司（纸制品生产）；约413m处为博世电动工具（成都）有限公司（电动工具、机械零部件生产）；约460m处为成都航圣包装材料有限公司（包装材料生产）。</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highlight w:val="none"/>
              </w:rPr>
              <w:t>周边无自然保护区、风景名胜区、生态保护区、饮用水源保护区等敏感区域</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项目周边环境与本项目之间无明显制约关系。项目外环境关系见下表，项目外环境关系详见附图。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kern w:val="2"/>
                <w:sz w:val="21"/>
                <w:szCs w:val="21"/>
                <w:highlight w:val="none"/>
                <w:lang w:val="en-US" w:eastAsia="zh-CN" w:bidi="ar-SA"/>
              </w:rPr>
              <w:t>表1-</w:t>
            </w:r>
            <w:r>
              <w:rPr>
                <w:rFonts w:hint="default" w:ascii="Times New Roman" w:hAnsi="Times New Roman" w:cs="Times New Roman"/>
                <w:b/>
                <w:color w:val="auto"/>
                <w:kern w:val="2"/>
                <w:sz w:val="21"/>
                <w:szCs w:val="21"/>
                <w:highlight w:val="none"/>
                <w:lang w:val="en-US" w:eastAsia="zh-CN" w:bidi="ar-SA"/>
              </w:rPr>
              <w:t>1</w:t>
            </w:r>
            <w:r>
              <w:rPr>
                <w:rFonts w:hint="default" w:ascii="Times New Roman" w:hAnsi="Times New Roman" w:eastAsia="宋体" w:cs="Times New Roman"/>
                <w:b/>
                <w:color w:val="auto"/>
                <w:kern w:val="2"/>
                <w:sz w:val="21"/>
                <w:szCs w:val="21"/>
                <w:highlight w:val="none"/>
                <w:lang w:val="en-US" w:eastAsia="zh-CN" w:bidi="ar-SA"/>
              </w:rPr>
              <w:t xml:space="preserve">  项目外环境关系一览表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1007"/>
              <w:gridCol w:w="1153"/>
              <w:gridCol w:w="1715"/>
              <w:gridCol w:w="1025"/>
              <w:gridCol w:w="136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序号</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名称</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方位</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距厂界最近距离</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w:t>
                  </w:r>
                </w:p>
              </w:tc>
              <w:tc>
                <w:tcPr>
                  <w:tcW w:w="55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合联新型产业园D区</w:t>
                  </w:r>
                </w:p>
              </w:tc>
              <w:tc>
                <w:tcPr>
                  <w:tcW w:w="63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D3-D5</w:t>
                  </w: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D3东洋炭素</w:t>
                  </w:r>
                </w:p>
              </w:tc>
              <w:tc>
                <w:tcPr>
                  <w:tcW w:w="56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60m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炭刷生产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3</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D5合智电器</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D1-D2</w:t>
                  </w: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D1中和阳光</w:t>
                  </w:r>
                </w:p>
              </w:tc>
              <w:tc>
                <w:tcPr>
                  <w:tcW w:w="56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120m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厨房设备产品研发与销售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D2博锐光电</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100m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机械零部件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6</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D6-D9</w:t>
                  </w: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D6恒远电气</w:t>
                  </w:r>
                </w:p>
              </w:tc>
              <w:tc>
                <w:tcPr>
                  <w:tcW w:w="56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130m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配电开关控制设备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7</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D7金成泰包装</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100m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纸箱生产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D8鑫开源印务</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84m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印务包装生产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9</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D9华翔鸿达</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60m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塑料制品生产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10</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158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D10-D13</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75m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尚未建设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11</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D15-D18</w:t>
                  </w: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D15空置厂房</w:t>
                  </w:r>
                </w:p>
              </w:tc>
              <w:tc>
                <w:tcPr>
                  <w:tcW w:w="56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205m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现状空置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12</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D16阳氏创新食品</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198m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13</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D17汉莎调味品</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170m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调味品生产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14</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D18麻安逸食品</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150m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淀粉、调味品、调味料生产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15</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158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D19欧米尔食品</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212m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冷饮、速冻食品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D25-D27</w:t>
                  </w: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D25空置厂房</w:t>
                  </w:r>
                </w:p>
              </w:tc>
              <w:tc>
                <w:tcPr>
                  <w:tcW w:w="56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现状空置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638"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94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D26</w:t>
                  </w:r>
                  <w:r>
                    <w:rPr>
                      <w:rFonts w:hint="default" w:ascii="Times New Roman" w:hAnsi="Times New Roman" w:cs="Times New Roman"/>
                      <w:color w:val="auto"/>
                      <w:sz w:val="21"/>
                      <w:szCs w:val="21"/>
                      <w:highlight w:val="none"/>
                      <w:lang w:val="en-US" w:eastAsia="zh-CN"/>
                    </w:rPr>
                    <w:t>泛洋林产</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15m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乐器木质部件生产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16</w:t>
                  </w: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158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D20盛世人家食品</w:t>
                  </w:r>
                </w:p>
              </w:tc>
              <w:tc>
                <w:tcPr>
                  <w:tcW w:w="56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204m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食用油、调味油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55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1586" w:type="pct"/>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D28空置厂房</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东侧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紧邻</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现状空置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17</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kern w:val="0"/>
                      <w:sz w:val="21"/>
                      <w:szCs w:val="21"/>
                      <w:highlight w:val="none"/>
                      <w:lang w:val="en-US" w:eastAsia="zh-CN" w:bidi="ar"/>
                    </w:rPr>
                    <w:t>四川鹏锦民防工程设备有限公司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49m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钢筋混凝门、钢结构门生产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18</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成都瑞博电子科技有限公司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东南侧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主要生产电源线、电源线插头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19</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蒲江产业新城项目</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东南侧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181m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在建标准化厂房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20</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四川津锐电气有限公司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东南侧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155m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配电柜、配电箱、箱变生产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21</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成都川瑞电气科技有限公司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51m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变压器生产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22</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台湾屏荣食品</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90m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常温/冷冻食品生产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23</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成都超德创科技有限公司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171m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制动器、传动器生产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24</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成都寻唐记食品有限公司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232m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膨化食品、炒货及坚果制品生产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25</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Uhome青年家园酒店公寓</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240m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经营酒店公寓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26</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lang w:val="en-US" w:eastAsia="zh-CN"/>
                    </w:rPr>
                    <w:t>成都合联新型产业园一期</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240m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机械、包装设备、仪器仪表制造为主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27</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0"/>
                      <w:sz w:val="21"/>
                      <w:szCs w:val="21"/>
                      <w:highlight w:val="none"/>
                      <w:lang w:val="en-US" w:eastAsia="zh-CN" w:bidi="ar"/>
                    </w:rPr>
                  </w:pPr>
                  <w:r>
                    <w:rPr>
                      <w:rFonts w:hint="default" w:ascii="Times New Roman" w:hAnsi="Times New Roman" w:cs="Times New Roman"/>
                      <w:b w:val="0"/>
                      <w:bCs w:val="0"/>
                      <w:color w:val="auto"/>
                      <w:kern w:val="0"/>
                      <w:sz w:val="21"/>
                      <w:szCs w:val="21"/>
                      <w:highlight w:val="none"/>
                      <w:lang w:val="en-US" w:eastAsia="zh-CN" w:bidi="ar"/>
                    </w:rPr>
                    <w:t>成都日之容塑料制品有限公司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334m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塑料制品、包装装潢制品生产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28</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0"/>
                      <w:sz w:val="21"/>
                      <w:szCs w:val="21"/>
                      <w:highlight w:val="none"/>
                      <w:lang w:val="en-US" w:eastAsia="zh-CN" w:bidi="ar"/>
                    </w:rPr>
                  </w:pPr>
                  <w:r>
                    <w:rPr>
                      <w:rFonts w:hint="default" w:ascii="Times New Roman" w:hAnsi="Times New Roman" w:cs="Times New Roman"/>
                      <w:b w:val="0"/>
                      <w:bCs w:val="0"/>
                      <w:color w:val="auto"/>
                      <w:kern w:val="0"/>
                      <w:sz w:val="21"/>
                      <w:szCs w:val="21"/>
                      <w:highlight w:val="none"/>
                      <w:lang w:val="en-US" w:eastAsia="zh-CN" w:bidi="ar"/>
                    </w:rPr>
                    <w:t>成都兴达宜通纸制品有限公司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404m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纸制品生产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29</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kern w:val="0"/>
                      <w:sz w:val="21"/>
                      <w:szCs w:val="21"/>
                      <w:highlight w:val="none"/>
                      <w:lang w:val="en-US" w:eastAsia="zh-CN" w:bidi="ar"/>
                    </w:rPr>
                    <w:t>博世电动工具（成都）有限公司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413m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电动工具、机械零部件生产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30</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成都航圣包装材料有限公司</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460m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包装材料生产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31</w:t>
                  </w:r>
                </w:p>
              </w:tc>
              <w:tc>
                <w:tcPr>
                  <w:tcW w:w="2144" w:type="pct"/>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蒲江河</w:t>
                  </w:r>
                </w:p>
              </w:tc>
              <w:tc>
                <w:tcPr>
                  <w:tcW w:w="56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西北侧</w:t>
                  </w:r>
                </w:p>
              </w:tc>
              <w:tc>
                <w:tcPr>
                  <w:tcW w:w="75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1.40km</w:t>
                  </w:r>
                </w:p>
              </w:tc>
              <w:tc>
                <w:tcPr>
                  <w:tcW w:w="119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rPr>
              <w:t>外环境相容性、</w:t>
            </w:r>
            <w:r>
              <w:rPr>
                <w:rFonts w:hint="eastAsia" w:ascii="宋体" w:hAnsi="宋体" w:eastAsia="宋体" w:cs="宋体"/>
                <w:color w:val="auto"/>
                <w:sz w:val="24"/>
                <w:szCs w:val="24"/>
                <w:highlight w:val="none"/>
              </w:rPr>
              <w:t>选址</w:t>
            </w:r>
            <w:r>
              <w:rPr>
                <w:rFonts w:hint="eastAsia" w:ascii="宋体" w:hAnsi="宋体" w:eastAsia="宋体" w:cs="宋体"/>
                <w:color w:val="auto"/>
                <w:sz w:val="24"/>
                <w:szCs w:val="24"/>
                <w:highlight w:val="none"/>
                <w:lang w:eastAsia="zh-CN"/>
              </w:rPr>
              <w:t>合理</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lang w:val="en-US" w:eastAsia="zh-CN"/>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highlight w:val="none"/>
              </w:rPr>
              <w:t>位于蒲江县工业集中发展区（寿安工业园区）</w:t>
            </w:r>
            <w:r>
              <w:rPr>
                <w:rFonts w:hint="eastAsia" w:ascii="宋体" w:hAnsi="宋体" w:eastAsia="宋体" w:cs="宋体"/>
                <w:color w:val="auto"/>
                <w:sz w:val="24"/>
                <w:highlight w:val="none"/>
                <w:lang w:eastAsia="zh-CN"/>
              </w:rPr>
              <w:t>成都</w:t>
            </w:r>
            <w:r>
              <w:rPr>
                <w:rFonts w:hint="eastAsia" w:ascii="宋体" w:hAnsi="宋体" w:eastAsia="宋体" w:cs="宋体"/>
                <w:color w:val="auto"/>
                <w:sz w:val="24"/>
                <w:highlight w:val="none"/>
              </w:rPr>
              <w:t>合联</w:t>
            </w:r>
            <w:r>
              <w:rPr>
                <w:rFonts w:hint="eastAsia" w:ascii="宋体" w:hAnsi="宋体" w:eastAsia="宋体" w:cs="宋体"/>
                <w:color w:val="auto"/>
                <w:sz w:val="24"/>
                <w:highlight w:val="none"/>
                <w:lang w:eastAsia="zh-CN"/>
              </w:rPr>
              <w:t>新型</w:t>
            </w:r>
            <w:r>
              <w:rPr>
                <w:rFonts w:hint="eastAsia" w:ascii="宋体" w:hAnsi="宋体" w:eastAsia="宋体" w:cs="宋体"/>
                <w:color w:val="auto"/>
                <w:sz w:val="24"/>
                <w:highlight w:val="none"/>
              </w:rPr>
              <w:t>产业园</w:t>
            </w:r>
            <w:r>
              <w:rPr>
                <w:rFonts w:hint="eastAsia" w:ascii="宋体" w:hAnsi="宋体" w:eastAsia="宋体" w:cs="宋体"/>
                <w:color w:val="auto"/>
                <w:sz w:val="24"/>
                <w:highlight w:val="none"/>
                <w:lang w:val="en-US" w:eastAsia="zh-CN"/>
              </w:rPr>
              <w:t>D区27栋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租赁成都博瑞旋流器有限公司已购成都</w:t>
            </w:r>
            <w:r>
              <w:rPr>
                <w:rFonts w:hint="eastAsia" w:ascii="宋体" w:hAnsi="宋体" w:eastAsia="宋体" w:cs="宋体"/>
                <w:color w:val="auto"/>
                <w:sz w:val="24"/>
                <w:highlight w:val="none"/>
              </w:rPr>
              <w:t>合联</w:t>
            </w:r>
            <w:r>
              <w:rPr>
                <w:rFonts w:hint="eastAsia" w:ascii="宋体" w:hAnsi="宋体" w:eastAsia="宋体" w:cs="宋体"/>
                <w:color w:val="auto"/>
                <w:sz w:val="24"/>
                <w:highlight w:val="none"/>
                <w:lang w:eastAsia="zh-CN"/>
              </w:rPr>
              <w:t>新型</w:t>
            </w:r>
            <w:r>
              <w:rPr>
                <w:rFonts w:hint="eastAsia" w:ascii="宋体" w:hAnsi="宋体" w:eastAsia="宋体" w:cs="宋体"/>
                <w:color w:val="auto"/>
                <w:sz w:val="24"/>
                <w:highlight w:val="none"/>
              </w:rPr>
              <w:t>产业园内空置厂房及配套办公用房进行建设</w:t>
            </w: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lang w:val="en-US" w:eastAsia="zh-CN"/>
              </w:rPr>
              <w:t>评价区域内无文物古迹、自然保护区、风景名胜区等特定的保护目标，周边除食品厂外，均为简单工业企业，对本项目不存在制约因素。</w:t>
            </w:r>
            <w:r>
              <w:rPr>
                <w:rFonts w:hint="eastAsia" w:ascii="宋体" w:hAnsi="宋体" w:eastAsia="宋体" w:cs="宋体"/>
                <w:color w:val="auto"/>
                <w:sz w:val="24"/>
                <w:highlight w:val="none"/>
              </w:rPr>
              <w:t>当地主导风向为东北风。</w:t>
            </w:r>
            <w:r>
              <w:rPr>
                <w:rFonts w:hint="eastAsia" w:ascii="宋体" w:hAnsi="宋体" w:eastAsia="宋体" w:cs="宋体"/>
                <w:color w:val="auto"/>
                <w:sz w:val="24"/>
                <w:highlight w:val="none"/>
                <w:lang w:val="en-US" w:eastAsia="zh-CN"/>
              </w:rPr>
              <w:t>本项目周围食品厂主要情况见下表：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kern w:val="0"/>
                <w:sz w:val="21"/>
                <w:szCs w:val="21"/>
                <w:highlight w:val="none"/>
                <w:lang w:val="en-US" w:eastAsia="zh-CN" w:bidi="ar"/>
              </w:rPr>
              <w:t>表1-7  周边企业卫生防护距离情况一览表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349"/>
              <w:gridCol w:w="2175"/>
              <w:gridCol w:w="121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企业名称</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主要产品</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卫生防护距离划定</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距离本项目生产最近距离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阳氏创新食品</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食品</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50m</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198m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成都汉莎调味品有限公司</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调味品</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170m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四川麻安逸食品有限公司</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淀粉、调味油、固态/半固态调味料</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150m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4</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成都欧米尔食品有限公司</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冷饮、速冻食品</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204m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5</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lang w:val="en-US" w:eastAsia="zh-CN"/>
                    </w:rPr>
                    <w:t>台湾屏荣食品</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常温/冷冻食品生产</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90m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6</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lang w:val="en-US" w:eastAsia="zh-CN"/>
                    </w:rPr>
                    <w:t>成都寻唐记食品有限公司</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膨化食品、炒货及坚果制品生产</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7</w:t>
                  </w:r>
                </w:p>
              </w:tc>
              <w:tc>
                <w:tcPr>
                  <w:tcW w:w="185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vertAlign w:val="baseline"/>
                      <w:lang w:val="en-US" w:eastAsia="zh-CN"/>
                    </w:rPr>
                    <w:t>盛世人家食品有限公司（拟建）</w:t>
                  </w:r>
                </w:p>
              </w:tc>
              <w:tc>
                <w:tcPr>
                  <w:tcW w:w="120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食用油、调味油</w:t>
                  </w:r>
                </w:p>
              </w:tc>
              <w:tc>
                <w:tcPr>
                  <w:tcW w:w="6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无</w:t>
                  </w:r>
                </w:p>
              </w:tc>
              <w:tc>
                <w:tcPr>
                  <w:tcW w:w="8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204m</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通过对周边主要污染企业调查可知，周边企业外排废气主要为粉尘、焊接烟尘、有机废气等，其主要废气治理与大气防护距离、卫生防护距离设置如下：</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b/>
                <w:bCs/>
                <w:color w:val="auto"/>
                <w:sz w:val="24"/>
                <w:szCs w:val="22"/>
                <w:highlight w:val="none"/>
                <w:lang w:val="en-US" w:eastAsia="zh-CN"/>
              </w:rPr>
              <w:t>成都阳氏创新食品有限公司</w:t>
            </w:r>
            <w:r>
              <w:rPr>
                <w:rFonts w:hint="eastAsia" w:ascii="宋体" w:hAnsi="宋体" w:eastAsia="宋体" w:cs="宋体"/>
                <w:color w:val="auto"/>
                <w:sz w:val="24"/>
                <w:highlight w:val="none"/>
                <w:lang w:val="en-US" w:eastAsia="zh-CN"/>
              </w:rPr>
              <w:t>主要生产食品。废气治理情况为：在生产车间外划50m卫生防护距离。本项目距离成都阳氏创新食品有限公司190m，不在其卫生防护距离内。</w:t>
            </w:r>
          </w:p>
          <w:p>
            <w:pPr>
              <w:keepNext w:val="0"/>
              <w:keepLines w:val="0"/>
              <w:widowControl/>
              <w:suppressLineNumbers w:val="0"/>
              <w:adjustRightInd w:val="0"/>
              <w:spacing w:before="0" w:beforeAutospacing="0" w:after="0" w:afterAutospacing="0" w:line="360" w:lineRule="auto"/>
              <w:ind w:left="0" w:right="0" w:firstLine="420"/>
              <w:rPr>
                <w:rFonts w:hint="eastAsia" w:ascii="宋体" w:hAnsi="宋体" w:eastAsia="宋体" w:cs="宋体"/>
                <w:color w:val="auto"/>
                <w:sz w:val="24"/>
                <w:highlight w:val="none"/>
                <w:lang w:val="en-US" w:eastAsia="zh-CN"/>
              </w:rPr>
            </w:pPr>
            <w:r>
              <w:rPr>
                <w:rFonts w:hint="default" w:ascii="Times New Roman" w:hAnsi="Times New Roman" w:eastAsia="宋体" w:cs="Times New Roman"/>
                <w:b/>
                <w:bCs/>
                <w:color w:val="auto"/>
                <w:sz w:val="24"/>
                <w:highlight w:val="none"/>
                <w:lang w:eastAsia="zh-CN"/>
              </w:rPr>
              <w:t>成都汉莎调味品有限公司</w:t>
            </w:r>
            <w:r>
              <w:rPr>
                <w:rFonts w:hint="eastAsia" w:ascii="宋体" w:hAnsi="宋体" w:eastAsia="宋体" w:cs="宋体"/>
                <w:color w:val="auto"/>
                <w:sz w:val="24"/>
                <w:highlight w:val="none"/>
                <w:lang w:val="en-US" w:eastAsia="zh-CN"/>
              </w:rPr>
              <w:t>主要生产调味品。废气治理情况为：①鸡精生产线粉尘：在2台粉碎机上方配备集气罩（共2个），粉碎过程产生的粉尘经收集至布袋除尘器处理后再通过15m排气筒排放（1#）；②鸡精生产线干燥粉尘：采用流化床连接旋风收尘器，处理后通过15m排气筒排放（2#）；③热风炉燃烧废气：经低氮燃烧器处理后再通过8m排气筒排放（3#）；④炒制油烟：2台炒锅共用1套油烟净化设施（集气罩、管道、油烟净化器、排气筒），经油烟净化器处理后通过15m排气筒排放（4#）；⑤炒制异味：与油烟一并收集后经油烟净化器处理后通过15m排气筒排放（4#）；⑥天然气燃烧废气：与油烟一并收集后经油烟净化器处理后通过15m排气筒排放（4#）。由于废气无组织排放量较小，均能实现达标排放，故未设置大气环境防护距离和卫生防护距离。</w:t>
            </w:r>
          </w:p>
          <w:p>
            <w:pPr>
              <w:keepNext w:val="0"/>
              <w:keepLines w:val="0"/>
              <w:widowControl/>
              <w:suppressLineNumbers w:val="0"/>
              <w:adjustRightInd w:val="0"/>
              <w:spacing w:before="0" w:beforeAutospacing="0" w:after="0" w:afterAutospacing="0" w:line="360" w:lineRule="auto"/>
              <w:ind w:left="0" w:right="0" w:firstLine="420"/>
              <w:rPr>
                <w:rFonts w:hint="eastAsia" w:ascii="宋体" w:hAnsi="宋体" w:eastAsia="宋体" w:cs="宋体"/>
                <w:color w:val="auto"/>
                <w:sz w:val="24"/>
                <w:highlight w:val="none"/>
                <w:lang w:val="en-US" w:eastAsia="zh-CN"/>
              </w:rPr>
            </w:pPr>
            <w:r>
              <w:rPr>
                <w:rFonts w:hint="default" w:ascii="Times New Roman" w:hAnsi="Times New Roman" w:eastAsia="宋体" w:cs="Times New Roman"/>
                <w:b/>
                <w:bCs/>
                <w:color w:val="auto"/>
                <w:sz w:val="24"/>
                <w:highlight w:val="none"/>
                <w:lang w:eastAsia="zh-CN"/>
              </w:rPr>
              <w:t>四川麻安逸食品有限公司</w:t>
            </w:r>
            <w:r>
              <w:rPr>
                <w:rFonts w:hint="eastAsia" w:ascii="宋体" w:hAnsi="宋体" w:eastAsia="宋体" w:cs="宋体"/>
                <w:color w:val="auto"/>
                <w:sz w:val="24"/>
                <w:highlight w:val="none"/>
                <w:lang w:val="en-US" w:eastAsia="zh-CN"/>
              </w:rPr>
              <w:t>主要生产调味品。废气治理情况为：①淀粉生产线粉尘由集气罩+布袋除尘器处理后无组织排放；②固态调味料生产线的粉尘和异味经集气罩+布袋除尘+生物除臭处理后通过15m排气筒排放（1#）；③油浸和炒制产生的油烟和异味经集气罩+油烟净化器+生物除臭处理后通过15m排气筒排放（1#）；④污水处理站恶臭经生物除臭处理后通过15m排气筒排放（1#）；⑤油挥发产生的异味加强管理后无组织排放。由于废气无组织排放量较小，均能实现达标排放，故未设置大气环境防护距离和卫生防护距离。</w:t>
            </w:r>
          </w:p>
          <w:p>
            <w:pPr>
              <w:keepNext w:val="0"/>
              <w:keepLines w:val="0"/>
              <w:widowControl/>
              <w:suppressLineNumbers w:val="0"/>
              <w:adjustRightInd w:val="0"/>
              <w:spacing w:before="0" w:beforeAutospacing="0" w:after="0" w:afterAutospacing="0" w:line="360" w:lineRule="auto"/>
              <w:ind w:left="0" w:right="0" w:firstLine="420"/>
              <w:rPr>
                <w:rFonts w:hint="eastAsia" w:ascii="宋体" w:hAnsi="宋体" w:eastAsia="宋体" w:cs="宋体"/>
                <w:color w:val="auto"/>
                <w:sz w:val="24"/>
                <w:highlight w:val="none"/>
                <w:lang w:val="en-US" w:eastAsia="zh-CN"/>
              </w:rPr>
            </w:pPr>
            <w:r>
              <w:rPr>
                <w:rFonts w:hint="default" w:ascii="Times New Roman" w:hAnsi="Times New Roman" w:eastAsia="宋体" w:cs="Times New Roman"/>
                <w:b/>
                <w:bCs/>
                <w:color w:val="auto"/>
                <w:sz w:val="24"/>
                <w:highlight w:val="none"/>
                <w:lang w:eastAsia="zh-CN"/>
              </w:rPr>
              <w:t>成都欧米尔食品有限公司</w:t>
            </w:r>
            <w:r>
              <w:rPr>
                <w:rFonts w:hint="eastAsia" w:ascii="宋体" w:hAnsi="宋体" w:eastAsia="宋体" w:cs="宋体"/>
                <w:color w:val="auto"/>
                <w:sz w:val="24"/>
                <w:highlight w:val="none"/>
                <w:lang w:val="en-US" w:eastAsia="zh-CN"/>
              </w:rPr>
              <w:t>主要生产冷饮及速冻食品。废气治理情况为：①天然气锅炉燃烧废气由15m排气筒排放（1#）；②食堂油烟经油烟净化器处理后通过厨房屋顶排放。由于废气无组织排放量较小，均能实现达标排放，故未设置大气环境防护距离和卫生防护距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2" w:firstLineChars="200"/>
              <w:jc w:val="left"/>
              <w:textAlignment w:val="auto"/>
              <w:rPr>
                <w:rFonts w:hint="eastAsia" w:ascii="宋体" w:hAnsi="宋体" w:eastAsia="宋体" w:cs="宋体"/>
                <w:color w:val="auto"/>
                <w:sz w:val="24"/>
                <w:highlight w:val="none"/>
              </w:rPr>
            </w:pPr>
            <w:r>
              <w:rPr>
                <w:rFonts w:hint="default" w:ascii="Times New Roman" w:hAnsi="Times New Roman" w:cs="Times New Roman"/>
                <w:b/>
                <w:bCs/>
                <w:color w:val="auto"/>
                <w:sz w:val="24"/>
                <w:szCs w:val="24"/>
                <w:highlight w:val="none"/>
              </w:rPr>
              <w:t>成都寻唐记食品有限公司</w:t>
            </w:r>
            <w:r>
              <w:rPr>
                <w:rFonts w:hint="eastAsia" w:ascii="宋体" w:hAnsi="宋体" w:eastAsia="宋体" w:cs="宋体"/>
                <w:color w:val="auto"/>
                <w:sz w:val="24"/>
                <w:highlight w:val="none"/>
                <w:lang w:val="en-US" w:eastAsia="zh-CN"/>
              </w:rPr>
              <w:t>主要生产膨化食品、炒货及坚果制品生产，废气治理情况为：油炸异味：设置5套集气罩+1套UV光解装置处理后由15m 高排气筒排放；食堂油烟：经油烟净化器处理达标后由专用烟道引至楼顶排放。由于废气无组织排放量较小，均能实现达标排放，故未设置大气环境防护距离和卫生防护距离。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以上企业已办理了环评手续。根据环评要求，产生的废气经相应措施处理后，均能实现达标排放，且本项目不在周边主要污染企业的卫生防护距离内。</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综上，项目建设地周围主要为园区内企业，主导方向下风向分布为台湾屏荣食品、成都寻唐记食品有限公司及其他工业企业。项目</w:t>
            </w:r>
            <w:r>
              <w:rPr>
                <w:rFonts w:hint="default" w:ascii="Times New Roman" w:hAnsi="Times New Roman" w:eastAsia="宋体" w:cs="Times New Roman"/>
                <w:color w:val="auto"/>
                <w:sz w:val="24"/>
                <w:highlight w:val="none"/>
                <w:lang w:val="en-US" w:eastAsia="zh-CN"/>
              </w:rPr>
              <w:t>浇注废气：集气罩+二级活性炭处理后，通过15m（</w:t>
            </w:r>
            <w:r>
              <w:rPr>
                <w:rFonts w:hint="eastAsia" w:cs="Times New Roman"/>
                <w:color w:val="auto"/>
                <w:sz w:val="24"/>
                <w:highlight w:val="none"/>
                <w:lang w:val="en-US" w:eastAsia="zh-CN"/>
              </w:rPr>
              <w:t>FQ1</w:t>
            </w:r>
            <w:r>
              <w:rPr>
                <w:rFonts w:hint="default" w:ascii="Times New Roman" w:hAnsi="Times New Roman" w:eastAsia="宋体" w:cs="Times New Roman"/>
                <w:color w:val="auto"/>
                <w:sz w:val="24"/>
                <w:highlight w:val="none"/>
                <w:lang w:val="en-US" w:eastAsia="zh-CN"/>
              </w:rPr>
              <w:t>#）排气筒排放；</w:t>
            </w:r>
            <w:r>
              <w:rPr>
                <w:rFonts w:hint="eastAsia" w:ascii="宋体" w:hAnsi="宋体" w:eastAsia="宋体" w:cs="宋体"/>
                <w:color w:val="auto"/>
                <w:sz w:val="24"/>
                <w:highlight w:val="none"/>
                <w:lang w:val="en-US" w:eastAsia="zh-CN"/>
              </w:rPr>
              <w:t>喷涂废气</w:t>
            </w:r>
            <w:r>
              <w:rPr>
                <w:rFonts w:hint="default" w:ascii="Times New Roman" w:hAnsi="Times New Roman" w:eastAsia="宋体" w:cs="Times New Roman"/>
                <w:color w:val="auto"/>
                <w:sz w:val="24"/>
                <w:highlight w:val="none"/>
                <w:lang w:val="en-US" w:eastAsia="zh-CN"/>
              </w:rPr>
              <w:t>：水帘除尘+喷淋塔+过滤棉箱</w:t>
            </w:r>
            <w:r>
              <w:rPr>
                <w:rFonts w:hint="eastAsia" w:cs="Times New Roman"/>
                <w:color w:val="auto"/>
                <w:sz w:val="24"/>
                <w:highlight w:val="none"/>
                <w:lang w:val="en-US" w:eastAsia="zh-CN"/>
              </w:rPr>
              <w:t>+活性炭</w:t>
            </w:r>
            <w:r>
              <w:rPr>
                <w:rFonts w:hint="default" w:ascii="Times New Roman" w:hAnsi="Times New Roman" w:eastAsia="宋体" w:cs="Times New Roman"/>
                <w:color w:val="auto"/>
                <w:sz w:val="24"/>
                <w:highlight w:val="none"/>
                <w:lang w:val="en-US" w:eastAsia="zh-CN"/>
              </w:rPr>
              <w:t>处理后通过15m（</w:t>
            </w:r>
            <w:r>
              <w:rPr>
                <w:rFonts w:hint="eastAsia" w:cs="Times New Roman"/>
                <w:color w:val="auto"/>
                <w:sz w:val="24"/>
                <w:highlight w:val="none"/>
                <w:lang w:val="en-US" w:eastAsia="zh-CN"/>
              </w:rPr>
              <w:t>FQ2</w:t>
            </w:r>
            <w:r>
              <w:rPr>
                <w:rFonts w:hint="default" w:ascii="Times New Roman" w:hAnsi="Times New Roman" w:eastAsia="宋体" w:cs="Times New Roman"/>
                <w:color w:val="auto"/>
                <w:sz w:val="24"/>
                <w:highlight w:val="none"/>
                <w:lang w:val="en-US" w:eastAsia="zh-CN"/>
              </w:rPr>
              <w:t>#）排气筒排放；焊接烟尘：集气罩+</w:t>
            </w:r>
            <w:r>
              <w:rPr>
                <w:rFonts w:hint="eastAsia" w:cs="Times New Roman"/>
                <w:color w:val="auto"/>
                <w:sz w:val="24"/>
                <w:highlight w:val="none"/>
                <w:lang w:val="en-US" w:eastAsia="zh-CN"/>
              </w:rPr>
              <w:t>布袋除尘器</w:t>
            </w:r>
            <w:r>
              <w:rPr>
                <w:rFonts w:hint="default" w:ascii="Times New Roman" w:hAnsi="Times New Roman" w:eastAsia="宋体" w:cs="Times New Roman"/>
                <w:color w:val="auto"/>
                <w:sz w:val="24"/>
                <w:highlight w:val="none"/>
                <w:lang w:val="en-US" w:eastAsia="zh-CN"/>
              </w:rPr>
              <w:t>处理后通过15m（</w:t>
            </w:r>
            <w:r>
              <w:rPr>
                <w:rFonts w:hint="eastAsia" w:cs="Times New Roman"/>
                <w:color w:val="auto"/>
                <w:sz w:val="24"/>
                <w:highlight w:val="none"/>
                <w:lang w:val="en-US" w:eastAsia="zh-CN"/>
              </w:rPr>
              <w:t>FQ3</w:t>
            </w:r>
            <w:r>
              <w:rPr>
                <w:rFonts w:hint="default" w:ascii="Times New Roman" w:hAnsi="Times New Roman" w:eastAsia="宋体" w:cs="Times New Roman"/>
                <w:color w:val="auto"/>
                <w:sz w:val="24"/>
                <w:highlight w:val="none"/>
                <w:lang w:val="en-US" w:eastAsia="zh-CN"/>
              </w:rPr>
              <w:t>#）排气筒排放；项目以焊接、喷涂区边界50m划定为卫生防护距离、以浇注车间边界50m划定为卫生防护距离，形成卫生防护距离包络线。环评要求：卫生防护距离范围内不得建设居民集中居住区、医院、学校等环境敏感点。评价范围内无国家规定需保护的珍稀野生动植物，无野生保护动物栖息地、繁殖地、越冬地，无文物古迹、风景名胜区、自然保护区等特殊敏感目标。</w:t>
            </w:r>
          </w:p>
          <w:p>
            <w:pPr>
              <w:keepNext w:val="0"/>
              <w:keepLines w:val="0"/>
              <w:suppressLineNumbers w:val="0"/>
              <w:spacing w:before="0" w:beforeAutospacing="0" w:after="0" w:afterAutospacing="0"/>
              <w:ind w:left="0" w:right="0" w:firstLine="482"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b/>
                <w:bCs/>
                <w:color w:val="auto"/>
                <w:sz w:val="24"/>
                <w:highlight w:val="none"/>
                <w:lang w:eastAsia="zh-CN"/>
              </w:rPr>
              <w:t>综上所述，</w:t>
            </w:r>
            <w:r>
              <w:rPr>
                <w:rFonts w:hint="default" w:ascii="Times New Roman" w:hAnsi="Times New Roman" w:eastAsia="宋体" w:cs="Times New Roman"/>
                <w:b/>
                <w:bCs/>
                <w:color w:val="auto"/>
                <w:sz w:val="24"/>
                <w:szCs w:val="24"/>
                <w:highlight w:val="none"/>
                <w:lang w:val="en-US" w:eastAsia="zh-CN"/>
              </w:rPr>
              <w:t>根据外环境关系可知，本项目周围均为已建的工业企业，以食品加工和木材加工类为主，污染物产生量小，对周围环境影响较小</w:t>
            </w:r>
            <w:r>
              <w:rPr>
                <w:rFonts w:hint="default" w:ascii="Times New Roman" w:hAnsi="Times New Roman" w:cs="Times New Roman"/>
                <w:b/>
                <w:bCs/>
                <w:color w:val="auto"/>
                <w:sz w:val="24"/>
                <w:szCs w:val="24"/>
                <w:highlight w:val="none"/>
                <w:lang w:val="en-US" w:eastAsia="zh-CN"/>
              </w:rPr>
              <w:t>，</w:t>
            </w:r>
            <w:r>
              <w:rPr>
                <w:rFonts w:hint="default" w:ascii="Times New Roman" w:hAnsi="Times New Roman" w:cs="Times New Roman"/>
                <w:b/>
                <w:bCs/>
                <w:color w:val="auto"/>
                <w:sz w:val="24"/>
                <w:highlight w:val="none"/>
                <w:lang w:eastAsia="zh-CN"/>
              </w:rPr>
              <w:t>项目在此选址建设是合理的。</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产品方案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lang w:val="en-US" w:eastAsia="zh-CN"/>
              </w:rPr>
              <w:t>（1）产品规模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表2-1  产品</w:t>
            </w:r>
            <w:r>
              <w:rPr>
                <w:rFonts w:hint="default" w:ascii="Times New Roman" w:hAnsi="Times New Roman" w:cs="Times New Roman"/>
                <w:b/>
                <w:bCs/>
                <w:color w:val="auto"/>
                <w:spacing w:val="-2"/>
                <w:kern w:val="0"/>
                <w:sz w:val="21"/>
                <w:szCs w:val="21"/>
                <w:highlight w:val="none"/>
                <w:lang w:val="en-US" w:eastAsia="zh-CN" w:bidi="ar-SA"/>
              </w:rPr>
              <w:t>及产量情况</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999"/>
              <w:gridCol w:w="1058"/>
              <w:gridCol w:w="1044"/>
              <w:gridCol w:w="210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序号</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产品</w:t>
                  </w:r>
                </w:p>
              </w:tc>
              <w:tc>
                <w:tcPr>
                  <w:tcW w:w="5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年产量</w:t>
                  </w:r>
                </w:p>
              </w:tc>
              <w:tc>
                <w:tcPr>
                  <w:tcW w:w="57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单位</w:t>
                  </w:r>
                </w:p>
              </w:tc>
              <w:tc>
                <w:tcPr>
                  <w:tcW w:w="116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产品规格</w:t>
                  </w:r>
                </w:p>
              </w:tc>
              <w:tc>
                <w:tcPr>
                  <w:tcW w:w="128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矿山设备</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20</w:t>
                  </w:r>
                </w:p>
              </w:tc>
              <w:tc>
                <w:tcPr>
                  <w:tcW w:w="57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套</w:t>
                  </w:r>
                </w:p>
              </w:tc>
              <w:tc>
                <w:tcPr>
                  <w:tcW w:w="11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根据客户提供图纸</w:t>
                  </w:r>
                </w:p>
              </w:tc>
              <w:tc>
                <w:tcPr>
                  <w:tcW w:w="128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2</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聚氨酯筛网</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1 000</w:t>
                  </w:r>
                </w:p>
              </w:tc>
              <w:tc>
                <w:tcPr>
                  <w:tcW w:w="57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件</w:t>
                  </w:r>
                </w:p>
              </w:tc>
              <w:tc>
                <w:tcPr>
                  <w:tcW w:w="11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根据客户提供图纸</w:t>
                  </w:r>
                </w:p>
              </w:tc>
              <w:tc>
                <w:tcPr>
                  <w:tcW w:w="1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其中3000件用于组装旋流器、2000件用于组装振动筛、5000件用于组装矿山设备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lang w:val="en-US" w:eastAsia="zh-CN"/>
                    </w:rPr>
                    <w:t>振动筛</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200</w:t>
                  </w:r>
                </w:p>
              </w:tc>
              <w:tc>
                <w:tcPr>
                  <w:tcW w:w="57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台</w:t>
                  </w:r>
                </w:p>
              </w:tc>
              <w:tc>
                <w:tcPr>
                  <w:tcW w:w="11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根据客户提供图纸</w:t>
                  </w:r>
                </w:p>
              </w:tc>
              <w:tc>
                <w:tcPr>
                  <w:tcW w:w="1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其中40台用于组装矿山设备，160台用于已售矿山设备售后服务更换。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旋流器</w:t>
                  </w:r>
                </w:p>
              </w:tc>
              <w:tc>
                <w:tcPr>
                  <w:tcW w:w="58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lang w:val="en-US" w:eastAsia="zh-CN"/>
                    </w:rPr>
                    <w:t>1000</w:t>
                  </w:r>
                </w:p>
              </w:tc>
              <w:tc>
                <w:tcPr>
                  <w:tcW w:w="57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台</w:t>
                  </w:r>
                </w:p>
              </w:tc>
              <w:tc>
                <w:tcPr>
                  <w:tcW w:w="11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根据客户提供图纸</w:t>
                  </w:r>
                </w:p>
              </w:tc>
              <w:tc>
                <w:tcPr>
                  <w:tcW w:w="128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kern w:val="2"/>
                      <w:sz w:val="21"/>
                      <w:szCs w:val="21"/>
                      <w:highlight w:val="none"/>
                      <w:vertAlign w:val="baseline"/>
                      <w:lang w:val="en-US" w:eastAsia="zh-CN" w:bidi="ar-SA"/>
                    </w:rPr>
                    <w:t>其中100台用于组装矿山设备，900台用于已售矿山设备售后服务更换。</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val="0"/>
                <w:color w:val="auto"/>
                <w:kern w:val="2"/>
                <w:sz w:val="24"/>
                <w:szCs w:val="24"/>
                <w:highlight w:val="none"/>
                <w:lang w:val="en-US" w:eastAsia="zh-CN" w:bidi="ar-SA"/>
              </w:rPr>
              <w:t>（2）</w:t>
            </w:r>
            <w:r>
              <w:rPr>
                <w:rFonts w:hint="default" w:ascii="Times New Roman" w:hAnsi="Times New Roman" w:eastAsia="宋体" w:cs="Times New Roman"/>
                <w:color w:val="auto"/>
                <w:sz w:val="24"/>
                <w:highlight w:val="none"/>
                <w:lang w:val="en-US" w:eastAsia="zh-CN"/>
              </w:rPr>
              <w:t>产品关联：本项目年产聚氨酯筛网10000件，其中3000件用于组装旋流器、2000件用于组装振动筛、5000件用于组装矿山设备；年产旋流器1000台，其中100台用于组装矿山设备，900台用于已售矿山设备售后服务更换；年产振动筛200台，</w:t>
            </w:r>
            <w:bookmarkStart w:id="4" w:name="OLE_LINK3"/>
            <w:r>
              <w:rPr>
                <w:rFonts w:hint="default" w:ascii="Times New Roman" w:hAnsi="Times New Roman" w:eastAsia="宋体" w:cs="Times New Roman"/>
                <w:color w:val="auto"/>
                <w:sz w:val="24"/>
                <w:highlight w:val="none"/>
                <w:lang w:val="en-US" w:eastAsia="zh-CN"/>
              </w:rPr>
              <w:t>其中40台用于组装矿山设备</w:t>
            </w:r>
            <w:bookmarkEnd w:id="4"/>
            <w:r>
              <w:rPr>
                <w:rFonts w:hint="default" w:ascii="Times New Roman" w:hAnsi="Times New Roman" w:eastAsia="宋体" w:cs="Times New Roman"/>
                <w:color w:val="auto"/>
                <w:sz w:val="24"/>
                <w:highlight w:val="none"/>
                <w:lang w:val="en-US" w:eastAsia="zh-CN"/>
              </w:rPr>
              <w:t>，160台用于</w:t>
            </w:r>
            <w:bookmarkStart w:id="5" w:name="OLE_LINK6"/>
            <w:r>
              <w:rPr>
                <w:rFonts w:hint="default" w:ascii="Times New Roman" w:hAnsi="Times New Roman" w:eastAsia="宋体" w:cs="Times New Roman"/>
                <w:color w:val="auto"/>
                <w:sz w:val="24"/>
                <w:highlight w:val="none"/>
                <w:lang w:val="en-US" w:eastAsia="zh-CN"/>
              </w:rPr>
              <w:t>已售矿山设备售后服务更换</w:t>
            </w:r>
            <w:bookmarkEnd w:id="5"/>
            <w:r>
              <w:rPr>
                <w:rFonts w:hint="default" w:ascii="Times New Roman" w:hAnsi="Times New Roman" w:eastAsia="宋体" w:cs="Times New Roman"/>
                <w:color w:val="auto"/>
                <w:sz w:val="24"/>
                <w:highlight w:val="none"/>
                <w:lang w:val="en-US" w:eastAsia="zh-CN"/>
              </w:rPr>
              <w:t>。产品关联图如下：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object>
                <v:shape id="_x0000_i1025" o:spt="75" type="#_x0000_t75" style="height:194.35pt;width:412.2pt;" o:ole="t" filled="f" o:preferrelative="t" stroked="f" coordsize="21600,21600">
                  <v:path/>
                  <v:fill on="f" focussize="0,0"/>
                  <v:stroke on="f"/>
                  <v:imagedata r:id="rId15" cropbottom="10948f" o:title=""/>
                  <o:lock v:ext="edit" aspectratio="t"/>
                  <w10:wrap type="none"/>
                  <w10:anchorlock/>
                </v:shape>
                <o:OLEObject Type="Embed" ProgID="Visio.Drawing.11" ShapeID="_x0000_i1025" DrawAspect="Content" ObjectID="_1468075725" r:id="rId14">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图2-1  产品关联图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（3）部分产品图示</w:t>
            </w: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7"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INCLUDEPICTURE \d "https://ss1.bdstatic.com/70cFvXSh_Q1YnxGkpoWK1HF6hhy/it/u=2680720039,2343655744&amp;fm=26&amp;gp=0.jpg" \* MERGEFORMATINET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drawing>
                      <wp:inline distT="0" distB="0" distL="114300" distR="114300">
                        <wp:extent cx="1786255" cy="1470025"/>
                        <wp:effectExtent l="0" t="0" r="4445" b="1587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6"/>
                                <a:stretch>
                                  <a:fillRect/>
                                </a:stretch>
                              </pic:blipFill>
                              <pic:spPr>
                                <a:xfrm>
                                  <a:off x="0" y="0"/>
                                  <a:ext cx="1786255" cy="1470025"/>
                                </a:xfrm>
                                <a:prstGeom prst="rect">
                                  <a:avLst/>
                                </a:prstGeom>
                                <a:noFill/>
                                <a:ln>
                                  <a:noFill/>
                                </a:ln>
                              </pic:spPr>
                            </pic:pic>
                          </a:graphicData>
                        </a:graphic>
                      </wp:inline>
                    </w:drawing>
                  </w:r>
                  <w:r>
                    <w:rPr>
                      <w:rFonts w:hint="default" w:ascii="Times New Roman" w:hAnsi="Times New Roman" w:eastAsia="宋体" w:cs="Times New Roman"/>
                      <w:color w:val="auto"/>
                      <w:sz w:val="24"/>
                      <w:szCs w:val="24"/>
                      <w:highlight w:val="none"/>
                    </w:rPr>
                    <w:fldChar w:fldCharType="end"/>
                  </w:r>
                </w:p>
              </w:tc>
              <w:tc>
                <w:tcPr>
                  <w:tcW w:w="4055"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color w:val="auto"/>
                      <w:highlight w:val="none"/>
                    </w:rPr>
                    <w:drawing>
                      <wp:inline distT="0" distB="0" distL="114300" distR="114300">
                        <wp:extent cx="1803400" cy="1364615"/>
                        <wp:effectExtent l="0" t="0" r="6350" b="698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1803400" cy="136461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7"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矿山设备</w:t>
                  </w:r>
                </w:p>
              </w:tc>
              <w:tc>
                <w:tcPr>
                  <w:tcW w:w="4055"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聚氨酯筛网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7"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INCLUDEPICTURE \d "https://ss0.bdstatic.com/70cFvHSh_Q1YnxGkpoWK1HF6hhy/it/u=3362082862,2000717232&amp;fm=26&amp;gp=0.jpg" \* MERGEFORMATINET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drawing>
                      <wp:inline distT="0" distB="0" distL="114300" distR="114300">
                        <wp:extent cx="2021205" cy="1342390"/>
                        <wp:effectExtent l="0" t="0" r="17145" b="10160"/>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18"/>
                                <a:stretch>
                                  <a:fillRect/>
                                </a:stretch>
                              </pic:blipFill>
                              <pic:spPr>
                                <a:xfrm>
                                  <a:off x="0" y="0"/>
                                  <a:ext cx="2021205" cy="1342390"/>
                                </a:xfrm>
                                <a:prstGeom prst="rect">
                                  <a:avLst/>
                                </a:prstGeom>
                                <a:noFill/>
                                <a:ln>
                                  <a:noFill/>
                                </a:ln>
                              </pic:spPr>
                            </pic:pic>
                          </a:graphicData>
                        </a:graphic>
                      </wp:inline>
                    </w:drawing>
                  </w:r>
                  <w:r>
                    <w:rPr>
                      <w:rFonts w:hint="default" w:ascii="Times New Roman" w:hAnsi="Times New Roman" w:eastAsia="宋体" w:cs="Times New Roman"/>
                      <w:color w:val="auto"/>
                      <w:sz w:val="24"/>
                      <w:szCs w:val="24"/>
                      <w:highlight w:val="none"/>
                    </w:rPr>
                    <w:fldChar w:fldCharType="end"/>
                  </w:r>
                </w:p>
              </w:tc>
              <w:tc>
                <w:tcPr>
                  <w:tcW w:w="4055"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color w:val="auto"/>
                      <w:highlight w:val="none"/>
                    </w:rPr>
                    <w:drawing>
                      <wp:inline distT="0" distB="0" distL="114300" distR="114300">
                        <wp:extent cx="1560195" cy="1560195"/>
                        <wp:effectExtent l="0" t="0" r="1905"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9"/>
                                <a:stretch>
                                  <a:fillRect/>
                                </a:stretch>
                              </pic:blipFill>
                              <pic:spPr>
                                <a:xfrm>
                                  <a:off x="0" y="0"/>
                                  <a:ext cx="1560195" cy="156019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47"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振动筛</w:t>
                  </w:r>
                </w:p>
              </w:tc>
              <w:tc>
                <w:tcPr>
                  <w:tcW w:w="4055" w:type="dxa"/>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旋流器</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b/>
                <w:bCs w:val="0"/>
                <w:color w:val="auto"/>
                <w:sz w:val="21"/>
                <w:szCs w:val="21"/>
                <w:highlight w:val="none"/>
                <w:lang w:val="en-US" w:eastAsia="zh-CN"/>
              </w:rPr>
              <w:t>图2-2 部分产品示意图</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bCs w:val="0"/>
                <w:color w:val="auto"/>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三、职工劳动定员及生产制度</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本项目劳动定员22人，全年工作约322天，采取一班制，每班工作8小时。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四、项目变动情况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关于印发环评管理中部分行业建设项目重大变动清单的通知》（环办[2015]52号）有关规定，建设项目的性质、规模、地点、生产工艺和环境保护措施五个因素中的一项或者一项以上发生重大变动，且可能导致环境影响显著变化（特别是不利于环境造成影响加重）的，界定为重大变动，属于重大变动的应重新报批环境影响评价文件。</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根据《污染影响类建设项目重大变动清单（试行）》（环办环评函[2020]688号），对比情况如下：</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表2-2  与重大变动清单对比分析表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5068"/>
              <w:gridCol w:w="140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752" w:type="dxa"/>
                  <w:gridSpan w:val="2"/>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清单内容</w:t>
                  </w:r>
                </w:p>
              </w:tc>
              <w:tc>
                <w:tcPr>
                  <w:tcW w:w="1406"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本项目</w:t>
                  </w:r>
                </w:p>
              </w:tc>
              <w:tc>
                <w:tcPr>
                  <w:tcW w:w="1881"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80"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性质</w:t>
                  </w: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1.建设项目开发、使用功能发生变化的。</w:t>
                  </w:r>
                </w:p>
              </w:tc>
              <w:tc>
                <w:tcPr>
                  <w:tcW w:w="1406"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680" w:type="dxa"/>
                  <w:vMerge w:val="restar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规模</w:t>
                  </w: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2.生产、处置或储存能力增大30%及以上的。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3.生产、处置或储存能力增大，导致废水第一类污染物排放量增加的。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4.位于环境质量不达标区的建设项目生产、处置或储存能力增大，导致相应污染物排放量增加的（细颗粒物不达标区，相应污染物为二氧化硫.....）位于达标区的建设项目生产、处置或储存能力增大，导致污染物排放量增加10%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地点</w:t>
                  </w: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5.重新选址；在原厂址附近调整（包括总平面布置变化）导致环境防护距离范围变化且新增敏感点的。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80" w:type="dxa"/>
                  <w:vMerge w:val="restar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生产工艺</w:t>
                  </w:r>
                </w:p>
              </w:tc>
              <w:tc>
                <w:tcPr>
                  <w:tcW w:w="5072" w:type="dxa"/>
                  <w:tcBorders>
                    <w:tl2br w:val="nil"/>
                    <w:tr2bl w:val="nil"/>
                  </w:tcBorders>
                  <w:vAlign w:val="center"/>
                </w:tcPr>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6.新增产品品种或生产工艺（含主要生产装置、设备及配套设施）、主要原辅材料、燃料变化，导致以下情形之一：（1）新增排放污染物种类的（毒性、挥发性降低的除外）；...（4）其他污染物排放量增加10%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7.物料运输、装卸、贮存方式变化，导致大气污染物无组织排放量增加10%及以上的。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680" w:type="dxa"/>
                  <w:vMerge w:val="restar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环境保护措施</w:t>
                  </w: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8.废气、废水污染防治措施变化，导致第6条中所列情形之一（废气无组织排放改为有组织排放、污染防治措施强化或改进的除外）或大气污染物无组织排放量增加10%及以上的。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废气治理措施改进</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9.新增废水直接排放口；废水由间接排放改为直接排放；废水直接排放口位置变化，导致不利环境影响加重的。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10.</w:t>
                  </w:r>
                  <w:r>
                    <w:rPr>
                      <w:rFonts w:hint="default" w:ascii="Times New Roman" w:hAnsi="Times New Roman" w:eastAsia="宋体" w:cs="Times New Roman"/>
                      <w:b w:val="0"/>
                      <w:bCs w:val="0"/>
                      <w:color w:val="auto"/>
                      <w:kern w:val="2"/>
                      <w:sz w:val="21"/>
                      <w:szCs w:val="21"/>
                      <w:highlight w:val="none"/>
                      <w:vertAlign w:val="baseline"/>
                      <w:lang w:val="en-US" w:eastAsia="zh-CN" w:bidi="ar-SA"/>
                    </w:rPr>
                    <w:t>新增废气主要排放口（废气无组织排放改为有组织排放的除外）；主要排放口排气筒高度降低10%及以上的。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11.噪声、土壤或地下水污染防治措施变化，导致不利环境影响加重的。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12.固体废物利用处置方式由委托外单位利用处置改为自行利用处置的（自行利用处置设施单独开展环境影响评价的除外）；固体废物自行处置方式变化，导致不利环境影响加重的。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80" w:type="dxa"/>
                  <w:vMerge w:val="continue"/>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072" w:type="dxa"/>
                  <w:tcBorders>
                    <w:tl2br w:val="nil"/>
                    <w:tr2bl w:val="nil"/>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13.事故废水暂存能力或拦截设施变化，导致环境风险防范能力弱化或降低的。</w:t>
                  </w:r>
                </w:p>
              </w:tc>
              <w:tc>
                <w:tcPr>
                  <w:tcW w:w="1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不涉及</w:t>
                  </w:r>
                </w:p>
              </w:tc>
              <w:tc>
                <w:tcPr>
                  <w:tcW w:w="188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四川九立科技有限公司矿山设备及配件生产项目，以钢板、槽钢、无缝钢管、角钢、扁钢、聚氨酯预聚体、丁二醇、水性漆、五金件、电机、马达、气阀等原</w:t>
            </w:r>
            <w:r>
              <w:rPr>
                <w:rFonts w:hint="default" w:cs="Times New Roman"/>
                <w:color w:val="auto"/>
                <w:sz w:val="24"/>
                <w:highlight w:val="none"/>
                <w:lang w:val="en-US" w:eastAsia="zh-CN"/>
              </w:rPr>
              <w:t>辅</w:t>
            </w:r>
            <w:r>
              <w:rPr>
                <w:rFonts w:hint="default" w:ascii="Times New Roman" w:hAnsi="Times New Roman" w:eastAsia="宋体" w:cs="Times New Roman"/>
                <w:color w:val="auto"/>
                <w:sz w:val="24"/>
                <w:highlight w:val="none"/>
                <w:lang w:val="en-US" w:eastAsia="zh-CN"/>
              </w:rPr>
              <w:t>料进行生产加工，主要生产矿山设备及配件制品。</w:t>
            </w:r>
            <w:r>
              <w:rPr>
                <w:rFonts w:hint="default" w:ascii="Times New Roman" w:hAnsi="Times New Roman" w:cs="Times New Roman"/>
                <w:b/>
                <w:bCs/>
                <w:color w:val="auto"/>
                <w:sz w:val="24"/>
                <w:szCs w:val="24"/>
                <w:highlight w:val="none"/>
                <w:lang w:val="en-US" w:eastAsia="zh-CN"/>
              </w:rPr>
              <w:t>经现场勘查，项目建设性质、规模、地点、劳动定员与环评报告和环评批复内容一致，不存在重大变动。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五、项目投资</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本项目实际总投资500万，其中环保投资</w:t>
            </w:r>
            <w:r>
              <w:rPr>
                <w:rFonts w:hint="default" w:cs="Times New Roman"/>
                <w:color w:val="auto"/>
                <w:sz w:val="24"/>
                <w:szCs w:val="24"/>
                <w:highlight w:val="none"/>
                <w:lang w:val="en-US" w:eastAsia="zh-CN"/>
              </w:rPr>
              <w:t>28</w:t>
            </w:r>
            <w:r>
              <w:rPr>
                <w:rFonts w:hint="default" w:ascii="Times New Roman" w:hAnsi="Times New Roman" w:cs="Times New Roman"/>
                <w:color w:val="auto"/>
                <w:sz w:val="24"/>
                <w:szCs w:val="24"/>
                <w:highlight w:val="none"/>
                <w:lang w:val="en-US" w:eastAsia="zh-CN"/>
              </w:rPr>
              <w:t>万元，占工程总投资的5.</w:t>
            </w:r>
            <w:r>
              <w:rPr>
                <w:rFonts w:hint="default"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建设项目组成及主要环境问题</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表</w:t>
            </w:r>
            <w:r>
              <w:rPr>
                <w:rFonts w:hint="default" w:ascii="Times New Roman" w:hAnsi="Times New Roman" w:cs="Times New Roman"/>
                <w:b/>
                <w:bCs/>
                <w:color w:val="auto"/>
                <w:spacing w:val="-2"/>
                <w:kern w:val="0"/>
                <w:sz w:val="21"/>
                <w:szCs w:val="21"/>
                <w:highlight w:val="none"/>
                <w:lang w:val="en-US" w:eastAsia="zh-CN" w:bidi="ar-SA"/>
              </w:rPr>
              <w:t>2</w:t>
            </w:r>
            <w:r>
              <w:rPr>
                <w:rFonts w:hint="default" w:ascii="Times New Roman" w:hAnsi="Times New Roman" w:eastAsia="宋体" w:cs="Times New Roman"/>
                <w:b/>
                <w:bCs/>
                <w:color w:val="auto"/>
                <w:spacing w:val="-2"/>
                <w:kern w:val="0"/>
                <w:sz w:val="21"/>
                <w:szCs w:val="21"/>
                <w:highlight w:val="none"/>
                <w:lang w:val="en-US" w:eastAsia="zh-CN" w:bidi="ar-SA"/>
              </w:rPr>
              <w:t>-</w:t>
            </w:r>
            <w:r>
              <w:rPr>
                <w:rFonts w:hint="default" w:ascii="Times New Roman" w:hAnsi="Times New Roman" w:cs="Times New Roman"/>
                <w:b/>
                <w:bCs/>
                <w:color w:val="auto"/>
                <w:spacing w:val="-2"/>
                <w:kern w:val="0"/>
                <w:sz w:val="21"/>
                <w:szCs w:val="21"/>
                <w:highlight w:val="none"/>
                <w:lang w:val="en-US" w:eastAsia="zh-CN" w:bidi="ar-SA"/>
              </w:rPr>
              <w:t>3</w:t>
            </w:r>
            <w:r>
              <w:rPr>
                <w:rFonts w:hint="default" w:ascii="Times New Roman" w:hAnsi="Times New Roman" w:eastAsia="宋体" w:cs="Times New Roman"/>
                <w:b/>
                <w:bCs/>
                <w:color w:val="auto"/>
                <w:spacing w:val="-2"/>
                <w:kern w:val="0"/>
                <w:sz w:val="21"/>
                <w:szCs w:val="21"/>
                <w:highlight w:val="none"/>
                <w:lang w:val="en-US" w:eastAsia="zh-CN" w:bidi="ar-SA"/>
              </w:rPr>
              <w:t xml:space="preserve">  验收项目建设内容</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39"/>
              <w:gridCol w:w="4383"/>
              <w:gridCol w:w="88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323" w:type="pct"/>
                  <w:gridSpan w:val="2"/>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shd w:val="clear" w:color="auto" w:fill="auto"/>
                    </w:rPr>
                    <w:t>名称</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shd w:val="clear" w:color="auto" w:fill="auto"/>
                    </w:rPr>
                    <w:t>建设内容及规模</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shd w:val="clear" w:color="auto" w:fill="auto"/>
                      <w:lang w:val="en-US" w:eastAsia="zh-CN"/>
                    </w:rPr>
                    <w:t>备注</w:t>
                  </w:r>
                </w:p>
              </w:tc>
              <w:tc>
                <w:tcPr>
                  <w:tcW w:w="7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ind w:left="0" w:right="0"/>
                    <w:jc w:val="center"/>
                    <w:rPr>
                      <w:rFonts w:hint="default" w:ascii="Times New Roman" w:hAnsi="Times New Roman" w:eastAsia="宋体" w:cs="Times New Roman"/>
                      <w:b/>
                      <w:bCs/>
                      <w:color w:val="auto"/>
                      <w:spacing w:val="2"/>
                      <w:sz w:val="21"/>
                      <w:szCs w:val="21"/>
                      <w:highlight w:val="none"/>
                    </w:rPr>
                  </w:pPr>
                  <w:r>
                    <w:rPr>
                      <w:rFonts w:hint="default" w:ascii="Times New Roman" w:hAnsi="Times New Roman" w:eastAsia="宋体" w:cs="Times New Roman"/>
                      <w:b/>
                      <w:bCs/>
                      <w:color w:val="auto"/>
                      <w:spacing w:val="2"/>
                      <w:sz w:val="21"/>
                      <w:szCs w:val="21"/>
                      <w:highlight w:val="none"/>
                    </w:rPr>
                    <w:t>实际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color w:val="auto"/>
                      <w:sz w:val="21"/>
                      <w:szCs w:val="21"/>
                      <w:highlight w:val="none"/>
                      <w:shd w:val="clear" w:color="auto" w:fill="auto"/>
                      <w:lang w:val="en-US" w:eastAsia="zh-CN"/>
                    </w:rPr>
                  </w:pPr>
                  <w:r>
                    <w:rPr>
                      <w:rFonts w:hint="default" w:ascii="Times New Roman" w:hAnsi="Times New Roman" w:eastAsia="宋体" w:cs="Times New Roman"/>
                      <w:b/>
                      <w:bCs/>
                      <w:color w:val="auto"/>
                      <w:spacing w:val="2"/>
                      <w:sz w:val="21"/>
                      <w:szCs w:val="21"/>
                      <w:highlight w:val="none"/>
                    </w:rPr>
                    <w:t>建</w:t>
                  </w:r>
                  <w:r>
                    <w:rPr>
                      <w:rFonts w:hint="default" w:ascii="Times New Roman" w:hAnsi="Times New Roman" w:eastAsia="宋体" w:cs="Times New Roman"/>
                      <w:b/>
                      <w:bCs/>
                      <w:color w:val="auto"/>
                      <w:sz w:val="21"/>
                      <w:szCs w:val="21"/>
                      <w:highlight w:val="none"/>
                    </w:rPr>
                    <w:t>设</w:t>
                  </w:r>
                  <w:r>
                    <w:rPr>
                      <w:rFonts w:hint="default" w:ascii="Times New Roman" w:hAnsi="Times New Roman" w:eastAsia="宋体" w:cs="Times New Roman"/>
                      <w:b/>
                      <w:bCs/>
                      <w:color w:val="auto"/>
                      <w:spacing w:val="2"/>
                      <w:sz w:val="21"/>
                      <w:szCs w:val="21"/>
                      <w:highlight w:val="none"/>
                    </w:rPr>
                    <w:t>情</w:t>
                  </w:r>
                  <w:r>
                    <w:rPr>
                      <w:rFonts w:hint="default" w:ascii="Times New Roman" w:hAnsi="Times New Roman" w:eastAsia="宋体" w:cs="Times New Roman"/>
                      <w:b/>
                      <w:bCs/>
                      <w:color w:val="auto"/>
                      <w:sz w:val="21"/>
                      <w:szCs w:val="21"/>
                      <w:highlight w:val="non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主体工程</w:t>
                  </w:r>
                </w:p>
              </w:tc>
              <w:tc>
                <w:tcPr>
                  <w:tcW w:w="85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lang w:val="en-US" w:eastAsia="zh-CN"/>
                    </w:rPr>
                    <w:t>车间</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both"/>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浇注车间：1F，建筑面积约330m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，封闭车间，生产聚氨酯筛网。</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85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焊接区：1F，建筑面积约140m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，用于半成品的焊接。</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85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both"/>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装配区：1F，分为两个部分，中间部分围绕厂房支柱展开，建筑面积约620m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，用于大型半成品装配；靠近喷涂车间装配区约90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，用于小型半成品装配。</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85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both"/>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喷涂车间：1F，建筑面积约80m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，封闭车间，内设2把喷枪，用于产品喷涂水性漆。</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仓储工程</w:t>
                  </w: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原辅料区</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位于生产车间内，1F，面积约95m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用于堆放原辅料以及购买的半成品钢材。</w:t>
                  </w:r>
                </w:p>
              </w:tc>
              <w:tc>
                <w:tcPr>
                  <w:tcW w:w="49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成品区</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位于生产车间内，1F，分为两个部分，靠近喷涂车间成品区面积约85m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用于堆放喷涂完成后的成品；靠近浇注车间成品区面积约95m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lang w:val="en-US" w:eastAsia="zh-CN"/>
                    </w:rPr>
                    <w:t>用于堆放浇注完成后的成品。</w:t>
                  </w:r>
                </w:p>
              </w:tc>
              <w:tc>
                <w:tcPr>
                  <w:tcW w:w="49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办公设施</w:t>
                  </w: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办公楼</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适应性改造为2F，建筑面积约151m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，其中1F分布有接待大厅、生产办公室、产品展示等；2F分布有经理办公室、财务室、会议室等。</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环保工程</w:t>
                  </w: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废水处理</w:t>
                  </w:r>
                </w:p>
              </w:tc>
              <w:tc>
                <w:tcPr>
                  <w:tcW w:w="2427" w:type="pct"/>
                  <w:tcBorders>
                    <w:tl2br w:val="nil"/>
                    <w:tr2bl w:val="nil"/>
                  </w:tcBorders>
                  <w:noWrap w:val="0"/>
                  <w:vAlign w:val="center"/>
                </w:tcPr>
                <w:p>
                  <w:pPr>
                    <w:pStyle w:val="10"/>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项目水帘除尘废水循环使用不外排，生活污水依托合联产业园D区已建预处理池进行处理，处理达寿安镇污水处理厂进水水质要求后排入寿安污水处理厂处理。</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依托</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p>
              </w:tc>
              <w:tc>
                <w:tcPr>
                  <w:tcW w:w="85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废气处理</w:t>
                  </w:r>
                </w:p>
              </w:tc>
              <w:tc>
                <w:tcPr>
                  <w:tcW w:w="24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浇注废气：浇注废气：集气罩+二级活性炭处理后，通过15m（1#）排气筒排放</w:t>
                  </w:r>
                </w:p>
              </w:tc>
              <w:tc>
                <w:tcPr>
                  <w:tcW w:w="49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7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highlight w:val="none"/>
                    </w:rPr>
                  </w:pPr>
                </w:p>
              </w:tc>
              <w:tc>
                <w:tcPr>
                  <w:tcW w:w="85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highlight w:val="none"/>
                    </w:rPr>
                  </w:pPr>
                </w:p>
              </w:tc>
              <w:tc>
                <w:tcPr>
                  <w:tcW w:w="24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喷涂废气：水帘除尘+喷淋塔+过滤棉箱处理后，与浇注废气进入同一套二级活性炭处理设备处理后，通过15m（1#）排气筒排放</w:t>
                  </w:r>
                </w:p>
              </w:tc>
              <w:tc>
                <w:tcPr>
                  <w:tcW w:w="49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rPr>
                  </w:pPr>
                </w:p>
              </w:tc>
              <w:tc>
                <w:tcPr>
                  <w:tcW w:w="7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1"/>
                      <w:szCs w:val="21"/>
                      <w:highlight w:val="none"/>
                      <w:lang w:val="en-US" w:eastAsia="zh-CN"/>
                    </w:rPr>
                    <w:t>本项目采用密闭抽风+水帘除尘+喷淋塔+过滤棉箱</w:t>
                  </w:r>
                  <w:r>
                    <w:rPr>
                      <w:rFonts w:hint="eastAsia"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活性炭吸附设施处理</w:t>
                  </w:r>
                  <w:r>
                    <w:rPr>
                      <w:rFonts w:hint="default" w:ascii="Times New Roman" w:hAnsi="Times New Roman" w:cs="Times New Roman"/>
                      <w:color w:val="auto"/>
                      <w:sz w:val="21"/>
                      <w:szCs w:val="21"/>
                      <w:highlight w:val="none"/>
                      <w:lang w:val="en-US" w:eastAsia="zh-CN"/>
                    </w:rPr>
                    <w:t>经</w:t>
                  </w:r>
                  <w:r>
                    <w:rPr>
                      <w:rFonts w:hint="default" w:ascii="Times New Roman" w:hAnsi="Times New Roman" w:eastAsia="宋体" w:cs="Times New Roman"/>
                      <w:b w:val="0"/>
                      <w:bCs/>
                      <w:color w:val="auto"/>
                      <w:sz w:val="21"/>
                      <w:szCs w:val="21"/>
                      <w:highlight w:val="none"/>
                      <w:lang w:val="en-US" w:eastAsia="zh-CN"/>
                    </w:rPr>
                    <w:t>15m（</w:t>
                  </w:r>
                  <w:r>
                    <w:rPr>
                      <w:rFonts w:hint="default" w:ascii="Times New Roman" w:hAnsi="Times New Roman" w:cs="Times New Roman"/>
                      <w:b w:val="0"/>
                      <w:bCs/>
                      <w:color w:val="auto"/>
                      <w:sz w:val="21"/>
                      <w:szCs w:val="21"/>
                      <w:highlight w:val="none"/>
                      <w:lang w:val="en-US" w:eastAsia="zh-CN"/>
                    </w:rPr>
                    <w:t>FQ</w:t>
                  </w:r>
                  <w:r>
                    <w:rPr>
                      <w:rFonts w:hint="eastAsia" w:ascii="Times New Roman" w:hAnsi="Times New Roman" w:cs="Times New Roman"/>
                      <w:b w:val="0"/>
                      <w:bCs/>
                      <w:color w:val="auto"/>
                      <w:sz w:val="21"/>
                      <w:szCs w:val="21"/>
                      <w:highlight w:val="none"/>
                      <w:lang w:val="en-US" w:eastAsia="zh-CN"/>
                    </w:rPr>
                    <w:t>2</w:t>
                  </w:r>
                  <w:r>
                    <w:rPr>
                      <w:rFonts w:hint="default" w:ascii="Times New Roman" w:hAnsi="Times New Roman" w:eastAsia="宋体" w:cs="Times New Roman"/>
                      <w:b w:val="0"/>
                      <w:bCs/>
                      <w:color w:val="auto"/>
                      <w:sz w:val="21"/>
                      <w:szCs w:val="21"/>
                      <w:highlight w:val="none"/>
                      <w:lang w:val="en-US" w:eastAsia="zh-CN"/>
                    </w:rPr>
                    <w:t>#）排气筒排放</w:t>
                  </w:r>
                  <w:r>
                    <w:rPr>
                      <w:rFonts w:hint="eastAsia" w:cs="Times New Roman"/>
                      <w:b w:val="0"/>
                      <w:bCs/>
                      <w:color w:val="auto"/>
                      <w:sz w:val="21"/>
                      <w:szCs w:val="21"/>
                      <w:highlight w:val="none"/>
                      <w:lang w:val="en-US" w:eastAsia="zh-CN"/>
                    </w:rPr>
                    <w:t>不再与浇注废气共用活性炭吸附装置。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7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highlight w:val="none"/>
                    </w:rPr>
                  </w:pPr>
                </w:p>
              </w:tc>
              <w:tc>
                <w:tcPr>
                  <w:tcW w:w="85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highlight w:val="none"/>
                    </w:rPr>
                  </w:pPr>
                </w:p>
              </w:tc>
              <w:tc>
                <w:tcPr>
                  <w:tcW w:w="242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1"/>
                      <w:szCs w:val="21"/>
                      <w:highlight w:val="none"/>
                      <w:lang w:val="en-US" w:eastAsia="zh-CN"/>
                    </w:rPr>
                    <w:t>焊接烟尘：集气罩+焊烟净化器处理后通过15m（2#）排气筒排放</w:t>
                  </w:r>
                </w:p>
              </w:tc>
              <w:tc>
                <w:tcPr>
                  <w:tcW w:w="49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color w:val="auto"/>
                      <w:sz w:val="21"/>
                      <w:szCs w:val="21"/>
                      <w:highlight w:val="none"/>
                      <w:lang w:val="en-US"/>
                    </w:rPr>
                  </w:pPr>
                </w:p>
              </w:tc>
              <w:tc>
                <w:tcPr>
                  <w:tcW w:w="7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焊接烟尘：集气罩+</w:t>
                  </w:r>
                  <w:r>
                    <w:rPr>
                      <w:rFonts w:hint="default" w:ascii="Times New Roman" w:hAnsi="Times New Roman" w:cs="Times New Roman"/>
                      <w:b w:val="0"/>
                      <w:bCs/>
                      <w:color w:val="auto"/>
                      <w:sz w:val="21"/>
                      <w:szCs w:val="21"/>
                      <w:highlight w:val="none"/>
                      <w:lang w:val="en-US" w:eastAsia="zh-CN"/>
                    </w:rPr>
                    <w:t>布袋除尘器</w:t>
                  </w:r>
                  <w:r>
                    <w:rPr>
                      <w:rFonts w:hint="default" w:ascii="Times New Roman" w:hAnsi="Times New Roman" w:eastAsia="宋体" w:cs="Times New Roman"/>
                      <w:b w:val="0"/>
                      <w:bCs/>
                      <w:color w:val="auto"/>
                      <w:sz w:val="21"/>
                      <w:szCs w:val="21"/>
                      <w:highlight w:val="none"/>
                      <w:lang w:val="en-US" w:eastAsia="zh-CN"/>
                    </w:rPr>
                    <w:t>处理后通过15m（</w:t>
                  </w:r>
                  <w:r>
                    <w:rPr>
                      <w:rFonts w:hint="default" w:ascii="Times New Roman" w:hAnsi="Times New Roman" w:cs="Times New Roman"/>
                      <w:b w:val="0"/>
                      <w:bCs/>
                      <w:color w:val="auto"/>
                      <w:sz w:val="21"/>
                      <w:szCs w:val="21"/>
                      <w:highlight w:val="none"/>
                      <w:lang w:val="en-US" w:eastAsia="zh-CN"/>
                    </w:rPr>
                    <w:t>FQ3</w:t>
                  </w:r>
                  <w:r>
                    <w:rPr>
                      <w:rFonts w:hint="default" w:ascii="Times New Roman" w:hAnsi="Times New Roman" w:eastAsia="宋体" w:cs="Times New Roman"/>
                      <w:b w:val="0"/>
                      <w:bCs/>
                      <w:color w:val="auto"/>
                      <w:sz w:val="21"/>
                      <w:szCs w:val="21"/>
                      <w:highlight w:val="none"/>
                      <w:lang w:val="en-US" w:eastAsia="zh-CN"/>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噪声治理</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lang w:val="en-US"/>
                    </w:rPr>
                  </w:pPr>
                  <w:r>
                    <w:rPr>
                      <w:rFonts w:hint="default" w:ascii="Times New Roman" w:hAnsi="Times New Roman" w:eastAsia="宋体" w:cs="Times New Roman"/>
                      <w:b w:val="0"/>
                      <w:bCs/>
                      <w:color w:val="auto"/>
                      <w:sz w:val="21"/>
                      <w:szCs w:val="21"/>
                      <w:highlight w:val="none"/>
                      <w:lang w:val="en-US" w:eastAsia="zh-CN"/>
                    </w:rPr>
                    <w:t>优选设备、厂房隔声、基础减振等措施。</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p>
              </w:tc>
              <w:tc>
                <w:tcPr>
                  <w:tcW w:w="85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固废收集</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楷体_GB2312" w:cs="Times New Roman"/>
                      <w:b w:val="0"/>
                      <w:bCs/>
                      <w:color w:val="auto"/>
                      <w:sz w:val="21"/>
                      <w:szCs w:val="21"/>
                      <w:highlight w:val="none"/>
                      <w:vertAlign w:val="baseline"/>
                      <w:lang w:val="en-US" w:eastAsia="zh-CN"/>
                    </w:rPr>
                  </w:pPr>
                  <w:r>
                    <w:rPr>
                      <w:rFonts w:hint="default" w:ascii="Times New Roman" w:hAnsi="Times New Roman" w:eastAsia="宋体" w:cs="Times New Roman"/>
                      <w:b w:val="0"/>
                      <w:bCs/>
                      <w:color w:val="auto"/>
                      <w:sz w:val="21"/>
                      <w:szCs w:val="21"/>
                      <w:highlight w:val="none"/>
                      <w:lang w:val="en-US" w:eastAsia="zh-CN"/>
                    </w:rPr>
                    <w:t>一般固废暂存区：位于生产车间内，</w:t>
                  </w:r>
                  <w:r>
                    <w:rPr>
                      <w:rFonts w:hint="default" w:ascii="Times New Roman" w:hAnsi="Times New Roman" w:eastAsia="宋体" w:cs="Times New Roman"/>
                      <w:color w:val="auto"/>
                      <w:sz w:val="21"/>
                      <w:szCs w:val="21"/>
                      <w:highlight w:val="none"/>
                      <w:lang w:val="en-US" w:eastAsia="zh-CN"/>
                    </w:rPr>
                    <w:t>建筑面积约100m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，用于一般固废暂存。</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p>
              </w:tc>
              <w:tc>
                <w:tcPr>
                  <w:tcW w:w="85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危废暂存间：位于生产车间内</w:t>
                  </w:r>
                  <w:r>
                    <w:rPr>
                      <w:rFonts w:hint="default" w:ascii="Times New Roman" w:hAnsi="Times New Roman" w:eastAsia="宋体" w:cs="Times New Roman"/>
                      <w:b w:val="0"/>
                      <w:bCs/>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建筑面积约20m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vertAlign w:val="baseline"/>
                      <w:lang w:val="en-US" w:eastAsia="zh-CN"/>
                    </w:rPr>
                    <w:t>，用于废活性炭、废机油等的暂存。</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p>
              </w:tc>
              <w:tc>
                <w:tcPr>
                  <w:tcW w:w="85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生活垃圾：办公楼生活垃圾由垃圾桶收集，环卫部门定期清运。</w:t>
                  </w:r>
                </w:p>
              </w:tc>
              <w:tc>
                <w:tcPr>
                  <w:tcW w:w="49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新建</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工程</w:t>
                  </w: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供水</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接厂房已建供水设施，园区统一安排。</w:t>
                  </w:r>
                </w:p>
              </w:tc>
              <w:tc>
                <w:tcPr>
                  <w:tcW w:w="491" w:type="pct"/>
                  <w:vMerge w:val="restar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依托</w:t>
                  </w: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供电</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接厂房已建供电设备，对厂房现有供电布局进行改造。</w:t>
                  </w:r>
                </w:p>
              </w:tc>
              <w:tc>
                <w:tcPr>
                  <w:tcW w:w="49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rPr>
                  </w:pPr>
                </w:p>
              </w:tc>
              <w:tc>
                <w:tcPr>
                  <w:tcW w:w="851"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排水</w:t>
                  </w:r>
                </w:p>
              </w:tc>
              <w:tc>
                <w:tcPr>
                  <w:tcW w:w="2427"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项目区域采取雨污分流制，分别排入雨水、污水管网。本项目污水依托园区预处理池处理达标后排入市政污水管网。</w:t>
                  </w:r>
                </w:p>
              </w:tc>
              <w:tc>
                <w:tcPr>
                  <w:tcW w:w="491" w:type="pct"/>
                  <w:vMerge w:val="continue"/>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p>
              </w:tc>
              <w:tc>
                <w:tcPr>
                  <w:tcW w:w="758" w:type="pct"/>
                  <w:tcBorders>
                    <w:tl2br w:val="nil"/>
                    <w:tr2bl w:val="nil"/>
                  </w:tcBorders>
                  <w:noWrap w:val="0"/>
                  <w:vAlign w:val="center"/>
                </w:tcPr>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七、主要设备清单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72" w:firstLineChars="200"/>
              <w:jc w:val="left"/>
              <w:textAlignment w:val="auto"/>
              <w:rPr>
                <w:rFonts w:hint="default" w:ascii="Times New Roman" w:hAnsi="Times New Roman" w:cs="Times New Roman"/>
                <w:b w:val="0"/>
                <w:bCs w:val="0"/>
                <w:color w:val="auto"/>
                <w:spacing w:val="-2"/>
                <w:kern w:val="0"/>
                <w:sz w:val="24"/>
                <w:szCs w:val="24"/>
                <w:highlight w:val="none"/>
                <w:lang w:val="en-US" w:eastAsia="zh-CN" w:bidi="ar-SA"/>
              </w:rPr>
            </w:pPr>
            <w:r>
              <w:rPr>
                <w:rFonts w:hint="default" w:ascii="Times New Roman" w:hAnsi="Times New Roman" w:cs="Times New Roman"/>
                <w:b w:val="0"/>
                <w:bCs w:val="0"/>
                <w:color w:val="auto"/>
                <w:spacing w:val="-2"/>
                <w:kern w:val="0"/>
                <w:sz w:val="24"/>
                <w:szCs w:val="24"/>
                <w:highlight w:val="none"/>
                <w:lang w:val="en-US" w:eastAsia="zh-CN" w:bidi="ar-SA"/>
              </w:rPr>
              <w:t>项目主要设备清单见表2-4。</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表</w:t>
            </w:r>
            <w:r>
              <w:rPr>
                <w:rFonts w:hint="default" w:ascii="Times New Roman" w:hAnsi="Times New Roman" w:cs="Times New Roman"/>
                <w:b/>
                <w:bCs/>
                <w:color w:val="auto"/>
                <w:spacing w:val="-2"/>
                <w:kern w:val="0"/>
                <w:sz w:val="21"/>
                <w:szCs w:val="21"/>
                <w:highlight w:val="none"/>
                <w:lang w:val="en-US" w:eastAsia="zh-CN" w:bidi="ar-SA"/>
              </w:rPr>
              <w:t>2</w:t>
            </w:r>
            <w:r>
              <w:rPr>
                <w:rFonts w:hint="default" w:ascii="Times New Roman" w:hAnsi="Times New Roman" w:eastAsia="宋体" w:cs="Times New Roman"/>
                <w:b/>
                <w:bCs/>
                <w:color w:val="auto"/>
                <w:spacing w:val="-2"/>
                <w:kern w:val="0"/>
                <w:sz w:val="21"/>
                <w:szCs w:val="21"/>
                <w:highlight w:val="none"/>
                <w:lang w:val="en-US" w:eastAsia="zh-CN" w:bidi="ar-SA"/>
              </w:rPr>
              <w:t>-</w:t>
            </w:r>
            <w:r>
              <w:rPr>
                <w:rFonts w:hint="default" w:ascii="Times New Roman" w:hAnsi="Times New Roman" w:cs="Times New Roman"/>
                <w:b/>
                <w:bCs/>
                <w:color w:val="auto"/>
                <w:spacing w:val="-2"/>
                <w:kern w:val="0"/>
                <w:sz w:val="21"/>
                <w:szCs w:val="21"/>
                <w:highlight w:val="none"/>
                <w:lang w:val="en-US" w:eastAsia="zh-CN" w:bidi="ar-SA"/>
              </w:rPr>
              <w:t>4</w:t>
            </w:r>
            <w:r>
              <w:rPr>
                <w:rFonts w:hint="default" w:ascii="Times New Roman" w:hAnsi="Times New Roman" w:eastAsia="宋体" w:cs="Times New Roman"/>
                <w:b/>
                <w:bCs/>
                <w:color w:val="auto"/>
                <w:spacing w:val="-2"/>
                <w:kern w:val="0"/>
                <w:sz w:val="21"/>
                <w:szCs w:val="21"/>
                <w:highlight w:val="none"/>
                <w:lang w:val="en-US" w:eastAsia="zh-CN" w:bidi="ar-SA"/>
              </w:rPr>
              <w:t xml:space="preserve">  主要设备一览表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2237"/>
              <w:gridCol w:w="2000"/>
              <w:gridCol w:w="185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设备名称</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型号</w:t>
                  </w:r>
                  <w:r>
                    <w:rPr>
                      <w:rFonts w:hint="default" w:ascii="Times New Roman" w:hAnsi="Times New Roman" w:eastAsia="宋体" w:cs="Times New Roman"/>
                      <w:color w:val="auto"/>
                      <w:sz w:val="21"/>
                      <w:szCs w:val="21"/>
                      <w:highlight w:val="none"/>
                      <w:lang w:val="en-US" w:eastAsia="zh-CN"/>
                    </w:rPr>
                    <w:t>/尺寸</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数量（台）</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二保焊机</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浇注机</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平台加热板</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加热烘箱</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压力机</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600T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压扣机</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BR100</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喷枪</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2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螺杆式空压机</w:t>
                  </w:r>
                </w:p>
              </w:tc>
              <w:tc>
                <w:tcPr>
                  <w:tcW w:w="110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102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116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八、主要原辅材料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72" w:firstLineChars="200"/>
              <w:jc w:val="left"/>
              <w:textAlignment w:val="auto"/>
              <w:rPr>
                <w:rFonts w:hint="default" w:ascii="Times New Roman" w:hAnsi="Times New Roman" w:cs="Times New Roman"/>
                <w:b w:val="0"/>
                <w:bCs w:val="0"/>
                <w:color w:val="auto"/>
                <w:spacing w:val="-2"/>
                <w:kern w:val="0"/>
                <w:sz w:val="24"/>
                <w:szCs w:val="24"/>
                <w:highlight w:val="none"/>
                <w:lang w:val="en-US" w:eastAsia="zh-CN" w:bidi="ar-SA"/>
              </w:rPr>
            </w:pPr>
            <w:r>
              <w:rPr>
                <w:rFonts w:hint="default" w:ascii="Times New Roman" w:hAnsi="Times New Roman" w:cs="Times New Roman"/>
                <w:b w:val="0"/>
                <w:bCs w:val="0"/>
                <w:color w:val="auto"/>
                <w:spacing w:val="-2"/>
                <w:kern w:val="0"/>
                <w:sz w:val="24"/>
                <w:szCs w:val="24"/>
                <w:highlight w:val="none"/>
                <w:lang w:val="en-US" w:eastAsia="zh-CN" w:bidi="ar-SA"/>
              </w:rPr>
              <w:t>项目主要原辅材料见表2-5。</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表</w:t>
            </w:r>
            <w:r>
              <w:rPr>
                <w:rFonts w:hint="default" w:ascii="Times New Roman" w:hAnsi="Times New Roman" w:cs="Times New Roman"/>
                <w:b/>
                <w:bCs/>
                <w:color w:val="auto"/>
                <w:spacing w:val="-2"/>
                <w:kern w:val="0"/>
                <w:sz w:val="21"/>
                <w:szCs w:val="21"/>
                <w:highlight w:val="none"/>
                <w:lang w:val="en-US" w:eastAsia="zh-CN" w:bidi="ar-SA"/>
              </w:rPr>
              <w:t>2</w:t>
            </w:r>
            <w:r>
              <w:rPr>
                <w:rFonts w:hint="default" w:ascii="Times New Roman" w:hAnsi="Times New Roman" w:eastAsia="宋体" w:cs="Times New Roman"/>
                <w:b/>
                <w:bCs/>
                <w:color w:val="auto"/>
                <w:spacing w:val="-2"/>
                <w:kern w:val="0"/>
                <w:sz w:val="21"/>
                <w:szCs w:val="21"/>
                <w:highlight w:val="none"/>
                <w:lang w:val="en-US" w:eastAsia="zh-CN" w:bidi="ar-SA"/>
              </w:rPr>
              <w:t>-</w:t>
            </w:r>
            <w:r>
              <w:rPr>
                <w:rFonts w:hint="default" w:ascii="Times New Roman" w:hAnsi="Times New Roman" w:cs="Times New Roman"/>
                <w:b/>
                <w:bCs/>
                <w:color w:val="auto"/>
                <w:spacing w:val="-2"/>
                <w:kern w:val="0"/>
                <w:sz w:val="21"/>
                <w:szCs w:val="21"/>
                <w:highlight w:val="none"/>
                <w:lang w:val="en-US" w:eastAsia="zh-CN" w:bidi="ar-SA"/>
              </w:rPr>
              <w:t>5</w:t>
            </w:r>
            <w:r>
              <w:rPr>
                <w:rFonts w:hint="default" w:ascii="Times New Roman" w:hAnsi="Times New Roman" w:eastAsia="宋体" w:cs="Times New Roman"/>
                <w:b/>
                <w:bCs/>
                <w:color w:val="auto"/>
                <w:spacing w:val="-2"/>
                <w:kern w:val="0"/>
                <w:sz w:val="21"/>
                <w:szCs w:val="21"/>
                <w:highlight w:val="none"/>
                <w:lang w:val="en-US" w:eastAsia="zh-CN" w:bidi="ar-SA"/>
              </w:rPr>
              <w:t xml:space="preserve"> </w:t>
            </w:r>
            <w:r>
              <w:rPr>
                <w:rFonts w:hint="default" w:ascii="Times New Roman" w:hAnsi="Times New Roman" w:cs="Times New Roman"/>
                <w:b/>
                <w:bCs/>
                <w:color w:val="auto"/>
                <w:spacing w:val="-2"/>
                <w:kern w:val="0"/>
                <w:sz w:val="21"/>
                <w:szCs w:val="21"/>
                <w:highlight w:val="none"/>
                <w:lang w:val="en-US" w:eastAsia="zh-CN" w:bidi="ar-SA"/>
              </w:rPr>
              <w:t xml:space="preserve"> </w:t>
            </w:r>
            <w:r>
              <w:rPr>
                <w:rFonts w:hint="default" w:ascii="Times New Roman" w:hAnsi="Times New Roman" w:eastAsia="宋体" w:cs="Times New Roman"/>
                <w:b/>
                <w:bCs/>
                <w:color w:val="auto"/>
                <w:spacing w:val="-2"/>
                <w:kern w:val="0"/>
                <w:sz w:val="21"/>
                <w:szCs w:val="21"/>
                <w:highlight w:val="none"/>
                <w:lang w:val="en-US" w:eastAsia="zh-CN" w:bidi="ar-SA"/>
              </w:rPr>
              <w:t>主要原辅材料及能源消耗</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427"/>
              <w:gridCol w:w="1156"/>
              <w:gridCol w:w="1478"/>
              <w:gridCol w:w="1613"/>
              <w:gridCol w:w="1375"/>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年用量（</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lang w:eastAsia="zh-CN"/>
                    </w:rPr>
                    <w:t>）</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规格</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最大储存量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t</w:t>
                  </w:r>
                  <w:r>
                    <w:rPr>
                      <w:rFonts w:hint="default" w:ascii="Times New Roman" w:hAnsi="Times New Roman" w:eastAsia="宋体" w:cs="Times New Roman"/>
                      <w:color w:val="auto"/>
                      <w:sz w:val="21"/>
                      <w:szCs w:val="21"/>
                      <w:highlight w:val="none"/>
                      <w:lang w:eastAsia="zh-CN"/>
                    </w:rPr>
                    <w:t>）</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来源</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b/>
                      <w:color w:val="auto"/>
                      <w:kern w:val="0"/>
                      <w:sz w:val="21"/>
                      <w:szCs w:val="21"/>
                      <w:highlight w:val="none"/>
                      <w:lang w:val="en-US" w:eastAsia="zh-CN"/>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原辅材料</w:t>
                  </w: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钢板</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槽钢</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120-300mm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无缝钢管</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180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200×200mm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角钢</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10×10mm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扁钢</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30×8mm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扁钢</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20×6mm</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聚氨酯预聚体</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丁二醇</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0.5</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水性漆</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0.5</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焊丝（条）</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 xml:space="preserve">脱模剂 </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0.02</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二氧化碳（m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vertAlign w:val="baseline"/>
                      <w:lang w:val="en-US" w:eastAsia="zh-CN"/>
                    </w:rPr>
                    <w:t>/瓶</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2瓶</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五金件</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2万件</w:t>
                  </w:r>
                  <w:r>
                    <w:rPr>
                      <w:rFonts w:hint="default" w:ascii="Times New Roman" w:hAnsi="Times New Roman" w:cs="Times New Roman"/>
                      <w:b w:val="0"/>
                      <w:bCs/>
                      <w:color w:val="auto"/>
                      <w:sz w:val="21"/>
                      <w:szCs w:val="21"/>
                      <w:highlight w:val="none"/>
                      <w:lang w:val="en-US" w:eastAsia="zh-CN"/>
                    </w:rPr>
                    <w:t>/a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5000件</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电机</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150</w:t>
                  </w:r>
                  <w:r>
                    <w:rPr>
                      <w:rFonts w:hint="default" w:ascii="Times New Roman" w:hAnsi="Times New Roman" w:eastAsia="宋体" w:cs="Times New Roman"/>
                      <w:color w:val="auto"/>
                      <w:sz w:val="21"/>
                      <w:szCs w:val="21"/>
                      <w:highlight w:val="none"/>
                    </w:rPr>
                    <w:t>0个</w:t>
                  </w:r>
                  <w:r>
                    <w:rPr>
                      <w:rFonts w:hint="default" w:ascii="Times New Roman" w:hAnsi="Times New Roman" w:cs="Times New Roman"/>
                      <w:b w:val="0"/>
                      <w:bCs/>
                      <w:color w:val="auto"/>
                      <w:sz w:val="21"/>
                      <w:szCs w:val="21"/>
                      <w:highlight w:val="none"/>
                      <w:lang w:val="en-US" w:eastAsia="zh-CN"/>
                    </w:rPr>
                    <w:t>/a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0个</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马达</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00个</w:t>
                  </w:r>
                  <w:r>
                    <w:rPr>
                      <w:rFonts w:hint="default" w:ascii="Times New Roman" w:hAnsi="Times New Roman" w:cs="Times New Roman"/>
                      <w:b w:val="0"/>
                      <w:bCs/>
                      <w:color w:val="auto"/>
                      <w:sz w:val="21"/>
                      <w:szCs w:val="21"/>
                      <w:highlight w:val="none"/>
                      <w:lang w:val="en-US" w:eastAsia="zh-CN"/>
                    </w:rPr>
                    <w:t>/a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00个</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气阀</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2000</w:t>
                  </w:r>
                  <w:r>
                    <w:rPr>
                      <w:rFonts w:hint="default" w:ascii="Times New Roman" w:hAnsi="Times New Roman" w:eastAsia="宋体" w:cs="Times New Roman"/>
                      <w:color w:val="auto"/>
                      <w:sz w:val="21"/>
                      <w:szCs w:val="21"/>
                      <w:highlight w:val="none"/>
                    </w:rPr>
                    <w:t>个</w:t>
                  </w:r>
                  <w:r>
                    <w:rPr>
                      <w:rFonts w:hint="default" w:ascii="Times New Roman" w:hAnsi="Times New Roman" w:cs="Times New Roman"/>
                      <w:b w:val="0"/>
                      <w:bCs/>
                      <w:color w:val="auto"/>
                      <w:sz w:val="21"/>
                      <w:szCs w:val="21"/>
                      <w:highlight w:val="none"/>
                      <w:lang w:val="en-US" w:eastAsia="zh-CN"/>
                    </w:rPr>
                    <w:t>/a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500</w:t>
                  </w:r>
                  <w:r>
                    <w:rPr>
                      <w:rFonts w:hint="default" w:ascii="Times New Roman" w:hAnsi="Times New Roman" w:eastAsia="宋体" w:cs="Times New Roman"/>
                      <w:color w:val="auto"/>
                      <w:sz w:val="21"/>
                      <w:szCs w:val="21"/>
                      <w:highlight w:val="none"/>
                    </w:rPr>
                    <w:t>个</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絮凝剂</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0.04</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0.04</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外购</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水量</w:t>
                  </w: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472.02</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市政供水系统</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能源</w:t>
                  </w:r>
                </w:p>
              </w:tc>
              <w:tc>
                <w:tcPr>
                  <w:tcW w:w="7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电</w:t>
                  </w:r>
                </w:p>
              </w:tc>
              <w:tc>
                <w:tcPr>
                  <w:tcW w:w="6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万KW·h/a</w:t>
                  </w:r>
                </w:p>
              </w:tc>
              <w:tc>
                <w:tcPr>
                  <w:tcW w:w="81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12.6</w:t>
                  </w:r>
                </w:p>
              </w:tc>
              <w:tc>
                <w:tcPr>
                  <w:tcW w:w="8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电网</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与环评一致</w:t>
                  </w:r>
                </w:p>
              </w:tc>
            </w:tr>
          </w:tbl>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lang w:val="en-US" w:eastAsia="zh-CN"/>
              </w:rPr>
            </w:pP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生产工艺及产污流程</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本项目主要生产聚氨酯筛网、振动筛、旋流器、矿山设备，具体工艺流程如下：</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w:t>
            </w:r>
            <w:bookmarkStart w:id="6" w:name="OLE_LINK4"/>
            <w:r>
              <w:rPr>
                <w:rFonts w:hint="default" w:ascii="Times New Roman" w:hAnsi="Times New Roman" w:cs="Times New Roman"/>
                <w:b/>
                <w:bCs/>
                <w:color w:val="auto"/>
                <w:sz w:val="24"/>
                <w:szCs w:val="24"/>
                <w:highlight w:val="none"/>
                <w:lang w:val="en-US" w:eastAsia="zh-CN"/>
              </w:rPr>
              <w:t>聚氨酯筛网生产工艺</w:t>
            </w:r>
            <w:bookmarkEnd w:id="6"/>
          </w:p>
          <w:p>
            <w:pPr>
              <w:pStyle w:val="1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z w:val="24"/>
                <w:highlight w:val="none"/>
                <w:lang w:eastAsia="zh-CN"/>
              </w:rPr>
            </w:pPr>
            <w:bookmarkStart w:id="7" w:name="OLE_LINK1"/>
            <w:r>
              <w:rPr>
                <w:rFonts w:hint="default" w:ascii="Times New Roman" w:hAnsi="Times New Roman" w:eastAsia="宋体" w:cs="Times New Roman"/>
                <w:color w:val="auto"/>
                <w:sz w:val="24"/>
                <w:highlight w:val="none"/>
                <w:lang w:eastAsia="zh-CN"/>
              </w:rPr>
              <w:object>
                <v:shape id="_x0000_i1026" o:spt="75" type="#_x0000_t75" style="height:323.7pt;width:423.2pt;" o:ole="t" filled="f" o:preferrelative="t" stroked="f" coordsize="21600,21600">
                  <v:path/>
                  <v:fill on="f" focussize="0,0"/>
                  <v:stroke on="f"/>
                  <v:imagedata r:id="rId21" croptop="4956f" cropbottom="6487f" o:title=""/>
                  <o:lock v:ext="edit" aspectratio="t"/>
                  <w10:wrap type="none"/>
                  <w10:anchorlock/>
                </v:shape>
                <o:OLEObject Type="Embed" ProgID="Visio.Drawing.11" ShapeID="_x0000_i1026" DrawAspect="Content" ObjectID="_1468075726" r:id="rId20">
                  <o:LockedField>false</o:LockedField>
                </o:OLEObject>
              </w:object>
            </w:r>
            <w:bookmarkEnd w:id="7"/>
          </w:p>
          <w:p>
            <w:pPr>
              <w:pStyle w:val="1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图2-3  聚氨酯筛网工艺流程及产污位置图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val="0"/>
                <w:color w:val="auto"/>
                <w:szCs w:val="24"/>
                <w:highlight w:val="none"/>
                <w:lang w:eastAsia="zh-CN"/>
              </w:rPr>
            </w:pPr>
            <w:r>
              <w:rPr>
                <w:rFonts w:hint="default" w:ascii="Times New Roman" w:hAnsi="Times New Roman" w:eastAsia="宋体" w:cs="Times New Roman"/>
                <w:b/>
                <w:bCs w:val="0"/>
                <w:color w:val="auto"/>
                <w:szCs w:val="24"/>
                <w:highlight w:val="none"/>
                <w:lang w:eastAsia="zh-CN"/>
              </w:rPr>
              <w:t>工艺流程简述：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72" w:firstLineChars="200"/>
              <w:textAlignment w:val="auto"/>
              <w:rPr>
                <w:rFonts w:hint="default" w:ascii="Times New Roman" w:hAnsi="Times New Roman" w:eastAsia="宋体" w:cs="Times New Roman"/>
                <w:bCs/>
                <w:color w:val="auto"/>
                <w:spacing w:val="-2"/>
                <w:kern w:val="0"/>
                <w:sz w:val="24"/>
                <w:szCs w:val="24"/>
                <w:highlight w:val="none"/>
                <w:lang w:val="en-US" w:eastAsia="zh-CN" w:bidi="ar-SA"/>
              </w:rPr>
            </w:pPr>
            <w:r>
              <w:rPr>
                <w:rFonts w:hint="default" w:ascii="Times New Roman" w:hAnsi="Times New Roman" w:eastAsia="宋体" w:cs="Times New Roman"/>
                <w:bCs/>
                <w:color w:val="auto"/>
                <w:spacing w:val="-2"/>
                <w:kern w:val="0"/>
                <w:sz w:val="24"/>
                <w:szCs w:val="24"/>
                <w:highlight w:val="none"/>
                <w:lang w:val="en-US" w:eastAsia="zh-CN" w:bidi="ar-SA"/>
              </w:rPr>
              <w:t>整个聚氨酯筛网生产线均在密闭的聚氨酯筛网生产车间进行。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default" w:ascii="Times New Roman" w:hAnsi="Times New Roman" w:eastAsia="宋体" w:cs="Times New Roman"/>
                <w:bCs/>
                <w:color w:val="auto"/>
                <w:spacing w:val="-2"/>
                <w:kern w:val="0"/>
                <w:sz w:val="24"/>
                <w:szCs w:val="24"/>
                <w:highlight w:val="none"/>
                <w:lang w:val="en-US" w:eastAsia="zh-CN" w:bidi="ar-SA"/>
              </w:rPr>
            </w:pPr>
            <w:r>
              <w:rPr>
                <w:rFonts w:hint="default" w:ascii="Times New Roman" w:hAnsi="Times New Roman" w:eastAsia="宋体" w:cs="Times New Roman"/>
                <w:bCs/>
                <w:color w:val="auto"/>
                <w:szCs w:val="24"/>
                <w:highlight w:val="none"/>
                <w:lang w:eastAsia="zh-CN"/>
              </w:rPr>
              <w:t>①</w:t>
            </w:r>
            <w:r>
              <w:rPr>
                <w:rFonts w:hint="default" w:ascii="Times New Roman" w:hAnsi="Times New Roman" w:eastAsia="宋体" w:cs="Times New Roman"/>
                <w:bCs/>
                <w:color w:val="auto"/>
                <w:spacing w:val="-2"/>
                <w:kern w:val="0"/>
                <w:sz w:val="24"/>
                <w:szCs w:val="24"/>
                <w:highlight w:val="none"/>
                <w:lang w:val="en-US" w:eastAsia="zh-CN" w:bidi="ar-SA"/>
              </w:rPr>
              <w:t>模具预处理</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模具刷脱模剂，装配好的模具放在加热平台板上预热0.5小时后，预热至60℃，放在平台上待浇注。该部分产污节点主要为噪声。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②原辅料加热混合</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将聚氨酯预聚体、丁二醇材料按比例（聚氨酯预聚体：丁二醇=10:1）称量后加入分别到浇注机两个物料箱中，然后加热到 60~90℃，使原辅料全部</w:t>
            </w:r>
            <w:bookmarkStart w:id="8" w:name="OLE_LINK5"/>
            <w:r>
              <w:rPr>
                <w:rFonts w:hint="default" w:ascii="Times New Roman" w:hAnsi="Times New Roman" w:eastAsia="宋体" w:cs="Times New Roman"/>
                <w:bCs/>
                <w:color w:val="auto"/>
                <w:sz w:val="24"/>
                <w:szCs w:val="24"/>
                <w:highlight w:val="none"/>
                <w:lang w:val="en-US" w:eastAsia="zh-CN"/>
              </w:rPr>
              <w:t>熔化</w:t>
            </w:r>
            <w:bookmarkEnd w:id="8"/>
            <w:r>
              <w:rPr>
                <w:rFonts w:hint="default" w:ascii="Times New Roman" w:hAnsi="Times New Roman" w:eastAsia="宋体" w:cs="Times New Roman"/>
                <w:bCs/>
                <w:color w:val="auto"/>
                <w:sz w:val="24"/>
                <w:szCs w:val="24"/>
                <w:highlight w:val="none"/>
                <w:lang w:val="en-US" w:eastAsia="zh-CN"/>
              </w:rPr>
              <w:t>成液态，熔化后进入浇注机的混合箱进行搅拌使原辅料充分混合，形成大分子聚合物。该部分产污节点主要为有机废气和噪声。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在60-90</w:t>
            </w:r>
            <w:r>
              <w:rPr>
                <w:rFonts w:hint="default" w:ascii="Times New Roman" w:hAnsi="Times New Roman" w:eastAsia="宋体" w:cs="Times New Roman"/>
                <w:bCs/>
                <w:color w:val="auto"/>
                <w:sz w:val="24"/>
                <w:szCs w:val="24"/>
                <w:highlight w:val="none"/>
                <w:lang w:val="en-US" w:eastAsia="zh-CN"/>
              </w:rPr>
              <w:t>℃</w:t>
            </w:r>
            <w:r>
              <w:rPr>
                <w:rFonts w:hint="default" w:ascii="Times New Roman" w:hAnsi="Times New Roman" w:eastAsia="宋体" w:cs="Times New Roman"/>
                <w:color w:val="auto"/>
                <w:sz w:val="24"/>
                <w:szCs w:val="24"/>
                <w:highlight w:val="none"/>
              </w:rPr>
              <w:t>条件下</w:t>
            </w:r>
            <w:r>
              <w:rPr>
                <w:rFonts w:hint="default" w:ascii="Times New Roman" w:hAnsi="Times New Roman" w:eastAsia="宋体" w:cs="Times New Roman"/>
                <w:bCs/>
                <w:color w:val="auto"/>
                <w:sz w:val="24"/>
                <w:szCs w:val="24"/>
                <w:highlight w:val="none"/>
                <w:lang w:val="en-US" w:eastAsia="zh-CN"/>
              </w:rPr>
              <w:t>聚氨酯预聚体与丁二醇反应式如下：</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drawing>
                <wp:inline distT="0" distB="0" distL="114300" distR="114300">
                  <wp:extent cx="4819650" cy="1350645"/>
                  <wp:effectExtent l="0" t="0" r="0" b="1905"/>
                  <wp:docPr id="7" name="图片 7" descr="ffc38fc272688ab92babb131efc5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c38fc272688ab92babb131efc5a30"/>
                          <pic:cNvPicPr>
                            <a:picLocks noChangeAspect="1"/>
                          </pic:cNvPicPr>
                        </pic:nvPicPr>
                        <pic:blipFill>
                          <a:blip r:embed="rId22"/>
                          <a:srcRect t="11859" b="20872"/>
                          <a:stretch>
                            <a:fillRect/>
                          </a:stretch>
                        </pic:blipFill>
                        <pic:spPr>
                          <a:xfrm>
                            <a:off x="0" y="0"/>
                            <a:ext cx="4819650" cy="1350645"/>
                          </a:xfrm>
                          <a:prstGeom prst="rect">
                            <a:avLst/>
                          </a:prstGeom>
                          <a:noFill/>
                          <a:ln>
                            <a:noFill/>
                          </a:ln>
                        </pic:spPr>
                      </pic:pic>
                    </a:graphicData>
                  </a:graphic>
                </wp:inline>
              </w:drawing>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根据反应式可知，聚氨酯预聚体与丁二醇反应过程中不会析出其余有毒有害物质，不会产生副产物，产生的大分子聚合物不属于有毒有害物质。在加热过程中聚氨酯预聚体单体与丁二醇单体会产生少量的有机废气（以VOCs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注：反应过后，会有部分多余的丁二醇残留。</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③浇注成型</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加热混合好的原辅料通过聚氨酯浇注机浇注到已预热的模具中。在浇注完后使用压力机对筛网进行压实成型。该部分产污节点主要为有机废气和噪声。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④脱模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待筛网自然冷却至常温，打开压力机，采用压扣机</w:t>
            </w:r>
            <w:r>
              <w:rPr>
                <w:rFonts w:hint="default" w:ascii="Times New Roman" w:hAnsi="Times New Roman" w:eastAsia="宋体" w:cs="Times New Roman"/>
                <w:color w:val="auto"/>
                <w:sz w:val="24"/>
                <w:szCs w:val="24"/>
                <w:highlight w:val="none"/>
                <w:lang w:val="en-US" w:eastAsia="zh-CN"/>
              </w:rPr>
              <w:t>取出筛网半成品</w:t>
            </w:r>
            <w:r>
              <w:rPr>
                <w:rFonts w:hint="default" w:ascii="Times New Roman" w:hAnsi="Times New Roman" w:eastAsia="宋体" w:cs="Times New Roman"/>
                <w:bCs/>
                <w:color w:val="auto"/>
                <w:sz w:val="24"/>
                <w:szCs w:val="24"/>
                <w:highlight w:val="none"/>
                <w:lang w:val="en-US" w:eastAsia="zh-CN"/>
              </w:rPr>
              <w:t>。该部分产污节点主要为噪声。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⑤熟化</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脱模后的筛网半成品放入密闭烘箱内加热到110~120℃，并保持4~5h，以保证聚氨酯筛网的硬度、弹性等性能达到要求。加热完成后在烘箱中自然冷却只常温后取出。该部分产污节点主要为有机废气和噪声。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⑥检验、包装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利用游标卡尺等工具检验聚氨酯筛网尺寸是否符合要求，合格用于装配矿山设备。该部分产污节点主要为不合格品。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（2）振动筛生产工艺</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left"/>
              <w:textAlignment w:val="baseline"/>
              <w:rPr>
                <w:rFonts w:hint="default" w:ascii="Times New Roman" w:hAnsi="Times New Roman" w:eastAsia="宋体" w:cs="Times New Roman"/>
                <w:color w:val="auto"/>
                <w:sz w:val="24"/>
                <w:highlight w:val="none"/>
                <w:lang w:eastAsia="zh-CN"/>
              </w:rPr>
            </w:pPr>
            <w:bookmarkStart w:id="9" w:name="OLE_LINK2"/>
            <w:r>
              <w:rPr>
                <w:rFonts w:hint="default" w:ascii="Times New Roman" w:hAnsi="Times New Roman" w:eastAsia="宋体" w:cs="Times New Roman"/>
                <w:color w:val="auto"/>
                <w:sz w:val="24"/>
                <w:highlight w:val="none"/>
                <w:lang w:eastAsia="zh-CN"/>
              </w:rPr>
              <w:object>
                <v:shape id="_x0000_i1027" o:spt="75" type="#_x0000_t75" style="height:320.1pt;width:432.1pt;" o:ole="t" filled="f" o:preferrelative="t" stroked="f" coordsize="21600,21600">
                  <v:path/>
                  <v:fill on="f" focussize="0,0"/>
                  <v:stroke on="f"/>
                  <v:imagedata r:id="rId24" croptop="4956f" cropbottom="14867f" o:title=""/>
                  <o:lock v:ext="edit" aspectratio="t"/>
                  <w10:wrap type="none"/>
                  <w10:anchorlock/>
                </v:shape>
                <o:OLEObject Type="Embed" ProgID="Visio.Drawing.11" ShapeID="_x0000_i1027" DrawAspect="Content" ObjectID="_1468075727" r:id="rId23">
                  <o:LockedField>false</o:LockedField>
                </o:OLEObject>
              </w:object>
            </w:r>
            <w:bookmarkEnd w:id="9"/>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right="0" w:rightChars="0" w:firstLine="0" w:firstLineChars="0"/>
              <w:jc w:val="center"/>
              <w:textAlignment w:val="baseline"/>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图2-4  振动筛工艺流程及产污位图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val="0"/>
                <w:color w:val="auto"/>
                <w:szCs w:val="24"/>
                <w:highlight w:val="none"/>
                <w:lang w:eastAsia="zh-CN"/>
              </w:rPr>
            </w:pPr>
            <w:r>
              <w:rPr>
                <w:rFonts w:hint="default" w:ascii="Times New Roman" w:hAnsi="Times New Roman" w:eastAsia="宋体" w:cs="Times New Roman"/>
                <w:b/>
                <w:bCs w:val="0"/>
                <w:color w:val="auto"/>
                <w:szCs w:val="24"/>
                <w:highlight w:val="none"/>
                <w:lang w:eastAsia="zh-CN"/>
              </w:rPr>
              <w:t>工艺流程简述：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①下料</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将大块的钢板切割成所需的尺寸，该工序委外处理，不产生污染物。</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②组装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将下料后的钢板与自产聚氨酯筛网、槽钢、角钢等工件进行组装形成振动筛半成品。组装过程中，部分工件需要使用二保焊机进行焊接。该部分产污节点主要为焊接烟尘和噪声。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③喷涂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喷涂采用</w:t>
            </w:r>
            <w:r>
              <w:rPr>
                <w:rFonts w:hint="default" w:ascii="Times New Roman" w:hAnsi="Times New Roman" w:eastAsia="宋体" w:cs="Times New Roman"/>
                <w:b/>
                <w:bCs w:val="0"/>
                <w:color w:val="auto"/>
                <w:sz w:val="24"/>
                <w:szCs w:val="24"/>
                <w:highlight w:val="none"/>
                <w:lang w:val="en-US" w:eastAsia="zh-CN"/>
              </w:rPr>
              <w:t>水性漆</w:t>
            </w:r>
            <w:r>
              <w:rPr>
                <w:rFonts w:hint="default" w:ascii="Times New Roman" w:hAnsi="Times New Roman" w:eastAsia="宋体" w:cs="Times New Roman"/>
                <w:bCs/>
                <w:color w:val="auto"/>
                <w:sz w:val="24"/>
                <w:szCs w:val="24"/>
                <w:highlight w:val="none"/>
                <w:lang w:val="en-US" w:eastAsia="zh-CN"/>
              </w:rPr>
              <w:t>，在密闭的涂层车间利用喷枪（2把）对半成品的外壳进行喷涂，喷涂后在涂层车间自然晾干后得到成品。该部分产污节点主要为喷涂时产生的颗粒物和有机废气、噪声和固废。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④检验、包装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将喷涂晾干后的成品进行检验，检验喷涂是否合格，合格品一部分用于装配矿山设备，一部分打包后用于已售矿山设备售后更换。该部分产污节点主要为不合格品。</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b/>
                <w:bCs/>
                <w:color w:val="auto"/>
                <w:kern w:val="0"/>
                <w:sz w:val="24"/>
                <w:szCs w:val="24"/>
                <w:highlight w:val="none"/>
                <w:lang w:val="en-US" w:eastAsia="zh-CN" w:bidi="ar"/>
              </w:rPr>
              <w:t>旋流器生产工艺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color w:val="auto"/>
                <w:sz w:val="24"/>
                <w:highlight w:val="none"/>
                <w:lang w:eastAsia="zh-CN"/>
              </w:rPr>
              <w:object>
                <v:shape id="_x0000_i1028" o:spt="75" type="#_x0000_t75" style="height:291.25pt;width:371.05pt;" o:ole="t" filled="f" o:preferrelative="t" stroked="f" coordsize="21600,21600">
                  <v:path/>
                  <v:fill on="f" focussize="0,0"/>
                  <v:stroke on="f"/>
                  <v:imagedata r:id="rId26" croptop="2207f" cropbottom="14867f" o:title=""/>
                  <o:lock v:ext="edit" aspectratio="t"/>
                  <w10:wrap type="none"/>
                  <w10:anchorlock/>
                </v:shape>
                <o:OLEObject Type="Embed" ProgID="Visio.Drawing.11" ShapeID="_x0000_i1028" DrawAspect="Content" ObjectID="_1468075728" r:id="rId25">
                  <o:LockedField>false</o:LockedField>
                </o:OLEObject>
              </w:objec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lang w:val="en-US" w:eastAsia="zh-CN" w:bidi="ar"/>
              </w:rPr>
              <w:t>图2-5  旋流器工艺流程及产污位图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val="0"/>
                <w:color w:val="auto"/>
                <w:szCs w:val="24"/>
                <w:highlight w:val="none"/>
                <w:lang w:eastAsia="zh-CN"/>
              </w:rPr>
            </w:pPr>
            <w:r>
              <w:rPr>
                <w:rFonts w:hint="default" w:ascii="Times New Roman" w:hAnsi="Times New Roman" w:eastAsia="宋体" w:cs="Times New Roman"/>
                <w:b/>
                <w:bCs w:val="0"/>
                <w:color w:val="auto"/>
                <w:szCs w:val="24"/>
                <w:highlight w:val="none"/>
                <w:lang w:eastAsia="zh-CN"/>
              </w:rPr>
              <w:t>工艺流程简述：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55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Cs w:val="24"/>
                <w:highlight w:val="none"/>
                <w:lang w:eastAsia="zh-CN"/>
              </w:rPr>
              <w:t>①</w:t>
            </w:r>
            <w:r>
              <w:rPr>
                <w:rFonts w:hint="default" w:ascii="Times New Roman" w:hAnsi="Times New Roman" w:eastAsia="宋体" w:cs="Times New Roman"/>
                <w:bCs/>
                <w:color w:val="auto"/>
                <w:sz w:val="24"/>
                <w:szCs w:val="24"/>
                <w:highlight w:val="none"/>
                <w:lang w:val="en-US" w:eastAsia="zh-CN"/>
              </w:rPr>
              <w:t>组装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将外购的槽钢、五金件等与自产聚氨酯筛网进行组装形成旋流器半成品。组装过程中，部分工件需要使用二保焊机进行焊接。该部分产污节点主要为焊接烟尘和噪声。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②喷涂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喷涂采用</w:t>
            </w:r>
            <w:r>
              <w:rPr>
                <w:rFonts w:hint="default" w:ascii="Times New Roman" w:hAnsi="Times New Roman" w:eastAsia="宋体" w:cs="Times New Roman"/>
                <w:b/>
                <w:bCs w:val="0"/>
                <w:color w:val="auto"/>
                <w:sz w:val="24"/>
                <w:szCs w:val="24"/>
                <w:highlight w:val="none"/>
                <w:lang w:val="en-US" w:eastAsia="zh-CN"/>
              </w:rPr>
              <w:t>水性漆</w:t>
            </w:r>
            <w:r>
              <w:rPr>
                <w:rFonts w:hint="default" w:ascii="Times New Roman" w:hAnsi="Times New Roman" w:eastAsia="宋体" w:cs="Times New Roman"/>
                <w:bCs/>
                <w:color w:val="auto"/>
                <w:sz w:val="24"/>
                <w:szCs w:val="24"/>
                <w:highlight w:val="none"/>
                <w:lang w:val="en-US" w:eastAsia="zh-CN"/>
              </w:rPr>
              <w:t>，在密闭的涂层车间利用喷枪（2把）对半成品的外壳进行喷涂，喷涂后在涂层车间自然晾干后得到成品。该部分产污节点主要为喷涂时产生的废气、噪声和固废。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③检验、包装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将喷涂晾干后的成品进行检验，喷涂是否合格，合格品一部分用于装配矿山设备，一部分打包后用于已售矿山设备售后更换。该部分产污节点主要为不合格品。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（4）矿山设备工艺生产工艺</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color w:val="auto"/>
                <w:sz w:val="24"/>
                <w:highlight w:val="none"/>
                <w:lang w:eastAsia="zh-CN"/>
              </w:rPr>
              <w:object>
                <v:shape id="_x0000_i1029" o:spt="75" type="#_x0000_t75" style="height:315.65pt;width:406.15pt;" o:ole="t" filled="f" o:preferrelative="t" stroked="f" coordsize="21600,21600">
                  <v:path/>
                  <v:fill on="f" focussize="0,0"/>
                  <v:stroke on="f"/>
                  <v:imagedata r:id="rId28" croptop="9174f" cropbottom="11289f" o:title=""/>
                  <o:lock v:ext="edit" aspectratio="t"/>
                  <w10:wrap type="none"/>
                  <w10:anchorlock/>
                </v:shape>
                <o:OLEObject Type="Embed" ProgID="Visio.Drawing.11" ShapeID="_x0000_i1029" DrawAspect="Content" ObjectID="_1468075729" r:id="rId27">
                  <o:LockedField>false</o:LockedField>
                </o:OLEObject>
              </w:objec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bidi="ar"/>
              </w:rPr>
              <w:t>图2-6  矿山设备工艺流程及产污位图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firstLineChars="200"/>
              <w:textAlignment w:val="auto"/>
              <w:rPr>
                <w:rFonts w:hint="default" w:ascii="Times New Roman" w:hAnsi="Times New Roman" w:eastAsia="宋体" w:cs="Times New Roman"/>
                <w:b/>
                <w:bCs w:val="0"/>
                <w:color w:val="auto"/>
                <w:szCs w:val="24"/>
                <w:highlight w:val="none"/>
                <w:lang w:eastAsia="zh-CN"/>
              </w:rPr>
            </w:pPr>
            <w:r>
              <w:rPr>
                <w:rFonts w:hint="default" w:ascii="Times New Roman" w:hAnsi="Times New Roman" w:eastAsia="宋体" w:cs="Times New Roman"/>
                <w:b/>
                <w:bCs w:val="0"/>
                <w:color w:val="auto"/>
                <w:szCs w:val="24"/>
                <w:highlight w:val="none"/>
                <w:lang w:eastAsia="zh-CN"/>
              </w:rPr>
              <w:t>工艺流程简述：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55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Cs w:val="24"/>
                <w:highlight w:val="none"/>
                <w:lang w:eastAsia="zh-CN"/>
              </w:rPr>
              <w:t>①</w:t>
            </w:r>
            <w:r>
              <w:rPr>
                <w:rFonts w:hint="default" w:ascii="Times New Roman" w:hAnsi="Times New Roman" w:eastAsia="宋体" w:cs="Times New Roman"/>
                <w:bCs/>
                <w:color w:val="auto"/>
                <w:sz w:val="24"/>
                <w:szCs w:val="24"/>
                <w:highlight w:val="none"/>
                <w:lang w:val="en-US" w:eastAsia="zh-CN"/>
              </w:rPr>
              <w:t>组装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将自产的聚氨酯筛网、自产旋流器、自产振动筛和外购五金件、马达等进行组装。组装过程中，部分工件需要使用二保焊机进行焊接。该部分产污节点主要为焊接烟尘和噪声。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②试机</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组装完成后对整体机器进行试机检验，确认机器能够正常运转，该部分产污节点主要为噪声。</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③喷涂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both"/>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喷涂采用</w:t>
            </w:r>
            <w:r>
              <w:rPr>
                <w:rFonts w:hint="default" w:ascii="Times New Roman" w:hAnsi="Times New Roman" w:eastAsia="宋体" w:cs="Times New Roman"/>
                <w:b/>
                <w:bCs w:val="0"/>
                <w:color w:val="auto"/>
                <w:sz w:val="24"/>
                <w:szCs w:val="24"/>
                <w:highlight w:val="none"/>
                <w:lang w:val="en-US" w:eastAsia="zh-CN"/>
              </w:rPr>
              <w:t>水性漆</w:t>
            </w:r>
            <w:r>
              <w:rPr>
                <w:rFonts w:hint="default" w:ascii="Times New Roman" w:hAnsi="Times New Roman" w:eastAsia="宋体" w:cs="Times New Roman"/>
                <w:bCs/>
                <w:color w:val="auto"/>
                <w:sz w:val="24"/>
                <w:szCs w:val="24"/>
                <w:highlight w:val="none"/>
                <w:lang w:val="en-US" w:eastAsia="zh-CN"/>
              </w:rPr>
              <w:t>，在密闭的涂层车间利用喷枪（2把）对矿山设备外壳进行喷涂，喷涂后产品在涂层车间自然晾干后得到成品。该部分产污节点主要为喷涂时产生的废气、噪声和固废。</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④检验、包装</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将喷涂晾干后的成品进行检验，检验合格后打包外售。</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firstLine="472" w:firstLineChars="200"/>
              <w:jc w:val="left"/>
              <w:textAlignment w:val="baseline"/>
              <w:rPr>
                <w:rFonts w:hint="default" w:ascii="Times New Roman" w:hAnsi="Times New Roman" w:eastAsia="宋体" w:cs="Times New Roman"/>
                <w:bCs/>
                <w:color w:val="auto"/>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十、水平衡</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地面清洁方式采用干扫，无地面清洁用水；不设置员工食堂、宿舍，项目用水主要为员工生活用水（如厕、洗手）、喷淋塔用水及水帘除尘用水。员工如厕依托成都合联新型产业园D区已建公共厕所，用水依托园区供水管网供给，水量、水压满足项目需求。</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eastAsia" w:ascii="Times New Roman" w:eastAsia="宋体" w:cs="Times New Roman"/>
                <w:bCs/>
                <w:color w:val="auto"/>
                <w:sz w:val="24"/>
                <w:szCs w:val="24"/>
                <w:highlight w:val="none"/>
                <w:lang w:val="en-US" w:eastAsia="zh-CN"/>
              </w:rPr>
              <w:t>（1）</w:t>
            </w:r>
            <w:r>
              <w:rPr>
                <w:rFonts w:hint="default" w:ascii="Times New Roman" w:hAnsi="Times New Roman" w:eastAsia="宋体" w:cs="Times New Roman"/>
                <w:bCs/>
                <w:color w:val="auto"/>
                <w:sz w:val="24"/>
                <w:szCs w:val="24"/>
                <w:highlight w:val="none"/>
                <w:lang w:val="en-US" w:eastAsia="zh-CN"/>
              </w:rPr>
              <w:t>生活</w:t>
            </w:r>
            <w:r>
              <w:rPr>
                <w:rFonts w:hint="eastAsia" w:ascii="Times New Roman" w:eastAsia="宋体" w:cs="Times New Roman"/>
                <w:bCs/>
                <w:color w:val="auto"/>
                <w:sz w:val="24"/>
                <w:szCs w:val="24"/>
                <w:highlight w:val="none"/>
                <w:lang w:val="en-US" w:eastAsia="zh-CN"/>
              </w:rPr>
              <w:t>用水</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本项目劳动定员22人，参考《四川省地方标准用水定额》（DB51/T2138-2016），生活用水按55L/人·d计，生活用水量1.21m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lang w:val="en-US" w:eastAsia="zh-CN"/>
              </w:rPr>
              <w:t>/d，按85%排水系数进入生活污水计，生活污水产生量约1.086m</w:t>
            </w:r>
            <w:r>
              <w:rPr>
                <w:rFonts w:hint="default" w:ascii="Times New Roman" w:hAnsi="Times New Roman" w:eastAsia="宋体" w:cs="Times New Roman"/>
                <w:bCs/>
                <w:color w:val="auto"/>
                <w:sz w:val="24"/>
                <w:szCs w:val="24"/>
                <w:highlight w:val="none"/>
                <w:vertAlign w:val="superscript"/>
                <w:lang w:val="en-US" w:eastAsia="zh-CN"/>
              </w:rPr>
              <w:t>3</w:t>
            </w:r>
            <w:r>
              <w:rPr>
                <w:rFonts w:hint="default" w:ascii="Times New Roman" w:hAnsi="Times New Roman" w:eastAsia="宋体" w:cs="Times New Roman"/>
                <w:bCs/>
                <w:color w:val="auto"/>
                <w:sz w:val="24"/>
                <w:szCs w:val="24"/>
                <w:highlight w:val="none"/>
                <w:lang w:val="en-US" w:eastAsia="zh-CN"/>
              </w:rPr>
              <w:t>/d。</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（2）水帘除尘用水</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eastAsia" w:asci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本项目喷涂废气水帘除尘循环</w:t>
            </w:r>
            <w:r>
              <w:rPr>
                <w:rFonts w:hint="default" w:ascii="Times New Roman" w:eastAsia="宋体" w:cs="Times New Roman"/>
                <w:bCs/>
                <w:color w:val="auto"/>
                <w:sz w:val="24"/>
                <w:szCs w:val="24"/>
                <w:highlight w:val="none"/>
                <w:lang w:val="en-US" w:eastAsia="zh-CN"/>
              </w:rPr>
              <w:t>用</w:t>
            </w:r>
            <w:r>
              <w:rPr>
                <w:rFonts w:hint="default" w:ascii="Times New Roman" w:hAnsi="Times New Roman" w:eastAsia="宋体" w:cs="Times New Roman"/>
                <w:bCs/>
                <w:color w:val="auto"/>
                <w:sz w:val="24"/>
                <w:szCs w:val="24"/>
                <w:highlight w:val="none"/>
                <w:lang w:val="en-US" w:eastAsia="zh-CN"/>
              </w:rPr>
              <w:t>水，不外排</w:t>
            </w:r>
            <w:r>
              <w:rPr>
                <w:rFonts w:hint="eastAsia" w:ascii="Times New Roman" w:eastAsia="宋体" w:cs="Times New Roman"/>
                <w:bCs/>
                <w:color w:val="auto"/>
                <w:sz w:val="24"/>
                <w:szCs w:val="24"/>
                <w:highlight w:val="none"/>
                <w:lang w:val="en-US" w:eastAsia="zh-CN"/>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（3）喷淋塔用水</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本项目喷淋塔循环</w:t>
            </w:r>
            <w:r>
              <w:rPr>
                <w:rFonts w:hint="eastAsia" w:ascii="Times New Roman" w:eastAsia="宋体" w:cs="Times New Roman"/>
                <w:bCs/>
                <w:color w:val="auto"/>
                <w:sz w:val="24"/>
                <w:szCs w:val="24"/>
                <w:highlight w:val="none"/>
                <w:lang w:val="en-US" w:eastAsia="zh-CN"/>
              </w:rPr>
              <w:t>用水，</w:t>
            </w:r>
            <w:r>
              <w:rPr>
                <w:rFonts w:hint="default" w:ascii="Times New Roman" w:hAnsi="Times New Roman" w:eastAsia="宋体" w:cs="Times New Roman"/>
                <w:bCs/>
                <w:color w:val="auto"/>
                <w:sz w:val="24"/>
                <w:szCs w:val="24"/>
                <w:highlight w:val="none"/>
                <w:lang w:val="en-US" w:eastAsia="zh-CN"/>
              </w:rPr>
              <w:t>不外排</w:t>
            </w:r>
            <w:r>
              <w:rPr>
                <w:rFonts w:hint="eastAsia"/>
                <w:lang w:val="en-US" w:eastAsia="zh-CN"/>
              </w:rPr>
              <w:t>.</w:t>
            </w:r>
          </w:p>
          <w:p>
            <w:pPr>
              <w:pStyle w:val="12"/>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72" w:firstLineChars="200"/>
              <w:textAlignment w:val="baseline"/>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本项目水平衡图如下图所示：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cs="Times New Roman"/>
                <w:b w:val="0"/>
                <w:bCs w:val="0"/>
                <w:color w:val="auto"/>
                <w:kern w:val="0"/>
                <w:sz w:val="24"/>
                <w:szCs w:val="24"/>
                <w:highlight w:val="none"/>
                <w:lang w:val="en-US" w:eastAsia="zh-CN" w:bidi="ar"/>
              </w:rPr>
              <w:object>
                <v:shape id="_x0000_i1030" o:spt="75" type="#_x0000_t75" style="height:165pt;width:381.85pt;" o:ole="t" filled="f" o:preferrelative="t" stroked="f" coordsize="21600,21600">
                  <v:path/>
                  <v:fill on="f" focussize="0,0"/>
                  <v:stroke on="f"/>
                  <v:imagedata r:id="rId30" o:title=""/>
                  <o:lock v:ext="edit" aspectratio="t"/>
                  <w10:wrap type="none"/>
                  <w10:anchorlock/>
                </v:shape>
                <o:OLEObject Type="Embed" ProgID="Visio.Drawing.11" ShapeID="_x0000_i1030" DrawAspect="Content" ObjectID="_1468075730" r:id="rId29">
                  <o:LockedField>false</o:LockedField>
                </o:OLEObject>
              </w:objec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eastAsiaTheme="minorEastAsia"/>
                <w:b/>
                <w:bCs/>
                <w:snapToGrid w:val="0"/>
                <w:color w:val="auto"/>
                <w:sz w:val="21"/>
                <w:szCs w:val="24"/>
                <w:highlight w:val="none"/>
                <w:lang w:val="en-US" w:eastAsia="zh-CN"/>
              </w:rPr>
            </w:pPr>
            <w:r>
              <w:rPr>
                <w:rFonts w:hint="default" w:ascii="Times New Roman" w:hAnsi="Times New Roman" w:cs="Times New Roman" w:eastAsiaTheme="minorEastAsia"/>
                <w:b/>
                <w:bCs/>
                <w:snapToGrid w:val="0"/>
                <w:color w:val="auto"/>
                <w:sz w:val="21"/>
                <w:szCs w:val="24"/>
                <w:highlight w:val="none"/>
              </w:rPr>
              <w:t>图</w:t>
            </w:r>
            <w:r>
              <w:rPr>
                <w:rFonts w:hint="default" w:ascii="Times New Roman" w:hAnsi="Times New Roman" w:cs="Times New Roman" w:eastAsiaTheme="minorEastAsia"/>
                <w:b/>
                <w:bCs/>
                <w:snapToGrid w:val="0"/>
                <w:color w:val="auto"/>
                <w:sz w:val="21"/>
                <w:szCs w:val="24"/>
                <w:highlight w:val="none"/>
                <w:lang w:val="en-US" w:eastAsia="zh-CN"/>
              </w:rPr>
              <w:t>2</w:t>
            </w:r>
            <w:r>
              <w:rPr>
                <w:rFonts w:hint="default" w:ascii="Times New Roman" w:hAnsi="Times New Roman" w:cs="Times New Roman" w:eastAsiaTheme="minorEastAsia"/>
                <w:b/>
                <w:bCs/>
                <w:snapToGrid w:val="0"/>
                <w:color w:val="auto"/>
                <w:sz w:val="21"/>
                <w:szCs w:val="24"/>
                <w:highlight w:val="none"/>
              </w:rPr>
              <w:t>-</w:t>
            </w:r>
            <w:r>
              <w:rPr>
                <w:rFonts w:hint="eastAsia" w:cs="Times New Roman" w:eastAsiaTheme="minorEastAsia"/>
                <w:b/>
                <w:bCs/>
                <w:snapToGrid w:val="0"/>
                <w:color w:val="auto"/>
                <w:sz w:val="21"/>
                <w:szCs w:val="24"/>
                <w:highlight w:val="none"/>
                <w:lang w:val="en-US" w:eastAsia="zh-CN"/>
              </w:rPr>
              <w:t>7</w:t>
            </w:r>
            <w:r>
              <w:rPr>
                <w:rFonts w:hint="default" w:ascii="Times New Roman" w:hAnsi="Times New Roman" w:cs="Times New Roman" w:eastAsiaTheme="minorEastAsia"/>
                <w:b/>
                <w:bCs/>
                <w:snapToGrid w:val="0"/>
                <w:color w:val="auto"/>
                <w:sz w:val="21"/>
                <w:szCs w:val="24"/>
                <w:highlight w:val="none"/>
                <w:lang w:val="en-US" w:eastAsia="zh-CN"/>
              </w:rPr>
              <w:t xml:space="preserve"> </w:t>
            </w:r>
            <w:r>
              <w:rPr>
                <w:rFonts w:hint="default" w:ascii="Times New Roman" w:hAnsi="Times New Roman" w:cs="Times New Roman" w:eastAsiaTheme="minorEastAsia"/>
                <w:b/>
                <w:bCs/>
                <w:snapToGrid w:val="0"/>
                <w:color w:val="auto"/>
                <w:sz w:val="21"/>
                <w:szCs w:val="24"/>
                <w:highlight w:val="none"/>
              </w:rPr>
              <w:t>项目水平衡图（</w:t>
            </w:r>
            <w:r>
              <w:rPr>
                <w:rFonts w:hint="default" w:ascii="Times New Roman" w:hAnsi="Times New Roman" w:eastAsia="宋体" w:cs="Times New Roman"/>
                <w:color w:val="auto"/>
                <w:sz w:val="24"/>
                <w:szCs w:val="24"/>
                <w:highlight w:val="none"/>
                <w:vertAlign w:val="baseli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cs="Times New Roman" w:eastAsiaTheme="minorEastAsia"/>
                <w:b/>
                <w:bCs/>
                <w:snapToGrid w:val="0"/>
                <w:color w:val="auto"/>
                <w:sz w:val="21"/>
                <w:szCs w:val="24"/>
                <w:highlight w:val="none"/>
              </w:rPr>
              <w:t>/a）</w:t>
            </w: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val="en-US" w:eastAsia="zh-CN"/>
        </w:rPr>
      </w:pPr>
      <w:bookmarkStart w:id="10" w:name="_Toc7835"/>
      <w:r>
        <w:rPr>
          <w:rFonts w:hint="default" w:ascii="Times New Roman" w:hAnsi="Times New Roman" w:eastAsia="宋体" w:cs="Times New Roman"/>
          <w:color w:val="auto"/>
          <w:highlight w:val="none"/>
          <w:lang w:val="en-US" w:eastAsia="zh-CN"/>
        </w:rPr>
        <w:t>表三  主要污染物的产生、治理及排放</w:t>
      </w:r>
      <w:bookmarkEnd w:id="10"/>
    </w:p>
    <w:tbl>
      <w:tblPr>
        <w:tblStyle w:val="24"/>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9" w:hRule="atLeast"/>
          <w:jc w:val="center"/>
        </w:trPr>
        <w:tc>
          <w:tcPr>
            <w:tcW w:w="5000" w:type="pc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本项目产生的主要污染物有：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废水：本项目废水主要为员工办公生活产生的生活污水</w:t>
            </w:r>
            <w:r>
              <w:rPr>
                <w:rFonts w:hint="default" w:ascii="Times New Roman" w:hAnsi="Times New Roman" w:cs="Times New Roman"/>
                <w:color w:val="auto"/>
                <w:sz w:val="24"/>
                <w:szCs w:val="24"/>
                <w:highlight w:val="none"/>
              </w:rPr>
              <w:t>。</w:t>
            </w:r>
          </w:p>
          <w:p>
            <w:pPr>
              <w:keepNext w:val="0"/>
              <w:keepLines w:val="0"/>
              <w:widowControl/>
              <w:suppressLineNumbers w:val="0"/>
              <w:spacing w:before="0" w:beforeAutospacing="0" w:after="0" w:afterAutospacing="0"/>
              <w:ind w:left="0" w:right="0" w:firstLine="480" w:firstLineChars="200"/>
              <w:jc w:val="both"/>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废气：</w:t>
            </w:r>
            <w:r>
              <w:rPr>
                <w:rFonts w:hint="default" w:ascii="Times New Roman" w:hAnsi="Times New Roman" w:cs="Times New Roman"/>
                <w:color w:val="auto"/>
                <w:sz w:val="24"/>
                <w:szCs w:val="24"/>
                <w:highlight w:val="none"/>
                <w:lang w:val="en-US" w:eastAsia="zh-CN"/>
              </w:rPr>
              <w:t>本项目废气主要为浇注过程中产生的有机废气（VOCs）、喷涂过程中产生的废气</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焊接过程中产生的焊接烟尘。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噪声：</w:t>
            </w:r>
            <w:r>
              <w:rPr>
                <w:rFonts w:hint="default" w:ascii="Times New Roman" w:hAnsi="Times New Roman" w:cs="Times New Roman"/>
                <w:color w:val="auto"/>
                <w:sz w:val="24"/>
                <w:szCs w:val="24"/>
                <w:highlight w:val="none"/>
                <w:lang w:val="en-US" w:eastAsia="zh-CN"/>
              </w:rPr>
              <w:t>主要为</w:t>
            </w:r>
            <w:r>
              <w:rPr>
                <w:rFonts w:hint="default" w:ascii="Times New Roman" w:hAnsi="Times New Roman" w:eastAsia="宋体" w:cs="Times New Roman"/>
                <w:bCs/>
                <w:color w:val="auto"/>
                <w:sz w:val="24"/>
                <w:szCs w:val="24"/>
                <w:highlight w:val="none"/>
              </w:rPr>
              <w:t>生产加工过程中的机械设备噪声，如</w:t>
            </w:r>
            <w:r>
              <w:rPr>
                <w:rFonts w:hint="default" w:ascii="Times New Roman" w:hAnsi="Times New Roman" w:eastAsia="宋体" w:cs="Times New Roman"/>
                <w:bCs/>
                <w:color w:val="auto"/>
                <w:sz w:val="24"/>
                <w:szCs w:val="24"/>
                <w:highlight w:val="none"/>
                <w:lang w:val="en-US" w:eastAsia="zh-CN"/>
              </w:rPr>
              <w:t>浇注机、压力机等</w:t>
            </w:r>
            <w:r>
              <w:rPr>
                <w:rFonts w:hint="default" w:ascii="Times New Roman" w:hAnsi="Times New Roman" w:cs="Times New Roman"/>
                <w:color w:val="auto"/>
                <w:sz w:val="24"/>
                <w:szCs w:val="24"/>
                <w:highlight w:val="none"/>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固废：</w:t>
            </w:r>
            <w:r>
              <w:rPr>
                <w:rFonts w:hint="default" w:ascii="Times New Roman" w:hAnsi="Times New Roman" w:cs="Times New Roman"/>
                <w:color w:val="auto"/>
                <w:sz w:val="24"/>
                <w:szCs w:val="24"/>
                <w:highlight w:val="none"/>
                <w:lang w:val="en-US" w:eastAsia="zh-CN"/>
              </w:rPr>
              <w:t>一般固废和固体废物危险废物</w:t>
            </w:r>
          </w:p>
          <w:p>
            <w:pPr>
              <w:pStyle w:val="22"/>
              <w:keepNext w:val="0"/>
              <w:keepLines w:val="0"/>
              <w:suppressLineNumbers w:val="0"/>
              <w:spacing w:before="0" w:beforeAutospacing="0" w:afterAutospacing="0"/>
              <w:ind w:left="0" w:right="0"/>
              <w:jc w:val="center"/>
              <w:rPr>
                <w:rFonts w:hint="default" w:ascii="Times New Roman" w:hAnsi="Times New Roman" w:cs="Times New Roman"/>
                <w:color w:val="auto"/>
                <w:highlight w:val="none"/>
                <w:lang w:val="en-US"/>
              </w:rPr>
            </w:pPr>
            <w:r>
              <w:rPr>
                <w:rFonts w:hint="default" w:ascii="Times New Roman" w:hAnsi="Times New Roman" w:cs="Times New Roman"/>
                <w:b/>
                <w:bCs/>
                <w:color w:val="auto"/>
                <w:kern w:val="0"/>
                <w:sz w:val="21"/>
                <w:szCs w:val="21"/>
                <w:highlight w:val="none"/>
                <w:lang w:val="en-US" w:eastAsia="zh-CN"/>
              </w:rPr>
              <w:t>表3-1 本项目固体废物一览表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2709"/>
              <w:gridCol w:w="1807"/>
              <w:gridCol w:w="140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序号</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名称</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产生源</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形态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1</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不合格品</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生产区</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钢材、聚氨酯等。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2</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废水性漆桶</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包装</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废塑料等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3</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废焊渣</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焊接</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Mn、Si等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4</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聚氨酯预聚体包装桶</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生产区</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5</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废过滤棉</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废气处理设施</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水性漆渣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6</w:t>
                  </w:r>
                </w:p>
              </w:tc>
              <w:tc>
                <w:tcPr>
                  <w:tcW w:w="14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废水性漆渣</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生产区</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bidi="ar-SA"/>
                    </w:rPr>
                    <w:t>水性漆</w:t>
                  </w:r>
                  <w:r>
                    <w:rPr>
                      <w:rFonts w:hint="default" w:ascii="Times New Roman" w:hAnsi="Times New Roman" w:cs="Times New Roman"/>
                      <w:color w:val="auto"/>
                      <w:kern w:val="0"/>
                      <w:sz w:val="21"/>
                      <w:szCs w:val="21"/>
                      <w:highlight w:val="none"/>
                      <w:lang w:val="en-US" w:eastAsia="zh-CN"/>
                    </w:rPr>
                    <w:t>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7</w:t>
                  </w:r>
                </w:p>
              </w:tc>
              <w:tc>
                <w:tcPr>
                  <w:tcW w:w="14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生活垃圾</w:t>
                  </w:r>
                </w:p>
              </w:tc>
              <w:tc>
                <w:tcPr>
                  <w:tcW w:w="9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办公区</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废纸、废塑料袋等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8</w:t>
                  </w:r>
                </w:p>
              </w:tc>
              <w:tc>
                <w:tcPr>
                  <w:tcW w:w="14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废活性炭</w:t>
                  </w:r>
                </w:p>
              </w:tc>
              <w:tc>
                <w:tcPr>
                  <w:tcW w:w="96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bidi="ar-SA"/>
                    </w:rPr>
                    <w:t>废气处理设施</w:t>
                  </w:r>
                </w:p>
              </w:tc>
              <w:tc>
                <w:tcPr>
                  <w:tcW w:w="7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活性炭、VOCs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9</w:t>
                  </w:r>
                </w:p>
              </w:tc>
              <w:tc>
                <w:tcPr>
                  <w:tcW w:w="14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危险废包装</w:t>
                  </w:r>
                </w:p>
              </w:tc>
              <w:tc>
                <w:tcPr>
                  <w:tcW w:w="96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生产区</w:t>
                  </w:r>
                </w:p>
              </w:tc>
              <w:tc>
                <w:tcPr>
                  <w:tcW w:w="7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kern w:val="0"/>
                      <w:sz w:val="21"/>
                      <w:szCs w:val="21"/>
                      <w:highlight w:val="none"/>
                      <w:lang w:val="en-US" w:eastAsia="zh-CN"/>
                    </w:rPr>
                    <w:t>脱模剂</w:t>
                  </w:r>
                  <w:r>
                    <w:rPr>
                      <w:rFonts w:hint="default" w:ascii="Times New Roman" w:hAnsi="Times New Roman" w:cs="Times New Roman"/>
                      <w:color w:val="auto"/>
                      <w:sz w:val="21"/>
                      <w:szCs w:val="21"/>
                      <w:highlight w:val="none"/>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10</w:t>
                  </w:r>
                </w:p>
              </w:tc>
              <w:tc>
                <w:tcPr>
                  <w:tcW w:w="14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废机油</w:t>
                  </w:r>
                </w:p>
              </w:tc>
              <w:tc>
                <w:tcPr>
                  <w:tcW w:w="96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设备维修</w:t>
                  </w:r>
                </w:p>
              </w:tc>
              <w:tc>
                <w:tcPr>
                  <w:tcW w:w="7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rPr>
                    <w:t>液态</w:t>
                  </w:r>
                </w:p>
              </w:tc>
              <w:tc>
                <w:tcPr>
                  <w:tcW w:w="118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矿物油等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50"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11</w:t>
                  </w:r>
                </w:p>
              </w:tc>
              <w:tc>
                <w:tcPr>
                  <w:tcW w:w="14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废含油棉纱、手套</w:t>
                  </w:r>
                </w:p>
              </w:tc>
              <w:tc>
                <w:tcPr>
                  <w:tcW w:w="96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生产区</w:t>
                  </w:r>
                </w:p>
              </w:tc>
              <w:tc>
                <w:tcPr>
                  <w:tcW w:w="748"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118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矿物油等</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center"/>
              <w:textAlignment w:val="auto"/>
              <w:rPr>
                <w:rFonts w:hint="default" w:ascii="Times New Roman" w:hAnsi="Times New Roman" w:cs="Times New Roman"/>
                <w:b/>
                <w:bCs/>
                <w:color w:val="auto"/>
                <w:kern w:val="0"/>
                <w:sz w:val="21"/>
                <w:szCs w:val="21"/>
                <w:highlight w:val="none"/>
                <w:lang w:val="en-US" w:eastAsia="zh-CN"/>
              </w:rPr>
            </w:pPr>
            <w:r>
              <w:rPr>
                <w:rFonts w:hint="default" w:ascii="Times New Roman" w:hAnsi="Times New Roman" w:cs="Times New Roman"/>
                <w:b/>
                <w:bCs/>
                <w:color w:val="auto"/>
                <w:kern w:val="0"/>
                <w:sz w:val="21"/>
                <w:szCs w:val="21"/>
                <w:highlight w:val="none"/>
                <w:lang w:val="en-US" w:eastAsia="zh-CN"/>
              </w:rPr>
              <w:t>表3-2 本项目危险废物一览表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31"/>
              <w:gridCol w:w="1729"/>
              <w:gridCol w:w="779"/>
              <w:gridCol w:w="1681"/>
              <w:gridCol w:w="115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序号</w:t>
                  </w:r>
                </w:p>
              </w:tc>
              <w:tc>
                <w:tcPr>
                  <w:tcW w:w="1192"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名称</w:t>
                  </w:r>
                </w:p>
              </w:tc>
              <w:tc>
                <w:tcPr>
                  <w:tcW w:w="92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产生源</w:t>
                  </w:r>
                </w:p>
              </w:tc>
              <w:tc>
                <w:tcPr>
                  <w:tcW w:w="41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形态</w:t>
                  </w:r>
                </w:p>
              </w:tc>
              <w:tc>
                <w:tcPr>
                  <w:tcW w:w="89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主要有害成分</w:t>
                  </w:r>
                </w:p>
              </w:tc>
              <w:tc>
                <w:tcPr>
                  <w:tcW w:w="1220"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4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1192"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92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41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89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61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判定依据</w:t>
                  </w: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1</w:t>
                  </w:r>
                </w:p>
              </w:tc>
              <w:tc>
                <w:tcPr>
                  <w:tcW w:w="11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sz w:val="21"/>
                      <w:szCs w:val="21"/>
                      <w:highlight w:val="none"/>
                      <w:vertAlign w:val="baseline"/>
                      <w:lang w:val="en-US" w:eastAsia="zh-CN"/>
                    </w:rPr>
                    <w:t>废活性炭</w:t>
                  </w:r>
                </w:p>
              </w:tc>
              <w:tc>
                <w:tcPr>
                  <w:tcW w:w="9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SA"/>
                    </w:rPr>
                    <w:t>废气处理设施</w:t>
                  </w:r>
                </w:p>
              </w:tc>
              <w:tc>
                <w:tcPr>
                  <w:tcW w:w="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固态</w:t>
                  </w:r>
                </w:p>
              </w:tc>
              <w:tc>
                <w:tcPr>
                  <w:tcW w:w="8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VOCs</w:t>
                  </w:r>
                </w:p>
              </w:tc>
              <w:tc>
                <w:tcPr>
                  <w:tcW w:w="61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《国家危险废物名录》</w:t>
                  </w: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w:t>
                  </w:r>
                </w:p>
              </w:tc>
              <w:tc>
                <w:tcPr>
                  <w:tcW w:w="11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危险废包装</w:t>
                  </w:r>
                </w:p>
              </w:tc>
              <w:tc>
                <w:tcPr>
                  <w:tcW w:w="9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生产区</w:t>
                  </w:r>
                </w:p>
              </w:tc>
              <w:tc>
                <w:tcPr>
                  <w:tcW w:w="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固态</w:t>
                  </w:r>
                </w:p>
              </w:tc>
              <w:tc>
                <w:tcPr>
                  <w:tcW w:w="8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脱模剂等</w:t>
                  </w:r>
                </w:p>
              </w:tc>
              <w:tc>
                <w:tcPr>
                  <w:tcW w:w="6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3</w:t>
                  </w:r>
                </w:p>
              </w:tc>
              <w:tc>
                <w:tcPr>
                  <w:tcW w:w="1192"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废机油</w:t>
                  </w:r>
                </w:p>
              </w:tc>
              <w:tc>
                <w:tcPr>
                  <w:tcW w:w="924"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设备维修</w:t>
                  </w:r>
                </w:p>
              </w:tc>
              <w:tc>
                <w:tcPr>
                  <w:tcW w:w="416"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rPr>
                    <w:t>液态</w:t>
                  </w:r>
                </w:p>
              </w:tc>
              <w:tc>
                <w:tcPr>
                  <w:tcW w:w="8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矿物油</w:t>
                  </w:r>
                </w:p>
              </w:tc>
              <w:tc>
                <w:tcPr>
                  <w:tcW w:w="6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4</w:t>
                  </w:r>
                </w:p>
              </w:tc>
              <w:tc>
                <w:tcPr>
                  <w:tcW w:w="1192"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废含油棉纱、手套</w:t>
                  </w:r>
                </w:p>
              </w:tc>
              <w:tc>
                <w:tcPr>
                  <w:tcW w:w="924"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生产区</w:t>
                  </w:r>
                </w:p>
              </w:tc>
              <w:tc>
                <w:tcPr>
                  <w:tcW w:w="416"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89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矿物油</w:t>
                  </w:r>
                </w:p>
              </w:tc>
              <w:tc>
                <w:tcPr>
                  <w:tcW w:w="6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5</w:t>
                  </w:r>
                </w:p>
              </w:tc>
              <w:tc>
                <w:tcPr>
                  <w:tcW w:w="1192"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废水性漆渣</w:t>
                  </w:r>
                </w:p>
              </w:tc>
              <w:tc>
                <w:tcPr>
                  <w:tcW w:w="9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生产区</w:t>
                  </w:r>
                </w:p>
              </w:tc>
              <w:tc>
                <w:tcPr>
                  <w:tcW w:w="41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固态</w:t>
                  </w:r>
                </w:p>
              </w:tc>
              <w:tc>
                <w:tcPr>
                  <w:tcW w:w="898"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bidi="ar-SA"/>
                    </w:rPr>
                    <w:t>水性漆</w:t>
                  </w:r>
                  <w:r>
                    <w:rPr>
                      <w:rFonts w:hint="default" w:ascii="Times New Roman" w:hAnsi="Times New Roman" w:cs="Times New Roman"/>
                      <w:color w:val="auto"/>
                      <w:kern w:val="0"/>
                      <w:sz w:val="21"/>
                      <w:szCs w:val="21"/>
                      <w:highlight w:val="none"/>
                      <w:lang w:val="en-US" w:eastAsia="zh-CN"/>
                    </w:rPr>
                    <w:t>渣等</w:t>
                  </w:r>
                </w:p>
              </w:tc>
              <w:tc>
                <w:tcPr>
                  <w:tcW w:w="61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p>
              </w:tc>
              <w:tc>
                <w:tcPr>
                  <w:tcW w:w="60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3.1污染物治理设施</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default" w:ascii="Times New Roman" w:hAnsi="Times New Roman" w:cs="Times New Roman"/>
                <w:b/>
                <w:bCs/>
                <w:color w:val="auto"/>
                <w:sz w:val="24"/>
                <w:szCs w:val="24"/>
                <w:highlight w:val="none"/>
                <w:vertAlign w:val="baseline"/>
                <w:lang w:val="en-US" w:eastAsia="zh-CN"/>
              </w:rPr>
            </w:pPr>
            <w:r>
              <w:rPr>
                <w:rFonts w:hint="eastAsia" w:cs="Times New Roman"/>
                <w:b/>
                <w:bCs/>
                <w:color w:val="auto"/>
                <w:sz w:val="24"/>
                <w:szCs w:val="24"/>
                <w:highlight w:val="none"/>
                <w:vertAlign w:val="baseline"/>
                <w:lang w:val="en-US" w:eastAsia="zh-CN"/>
              </w:rPr>
              <w:t>3.1.1</w:t>
            </w:r>
            <w:r>
              <w:rPr>
                <w:rFonts w:hint="default" w:ascii="Times New Roman" w:hAnsi="Times New Roman" w:cs="Times New Roman"/>
                <w:b/>
                <w:bCs/>
                <w:color w:val="auto"/>
                <w:sz w:val="24"/>
                <w:szCs w:val="24"/>
                <w:highlight w:val="none"/>
                <w:vertAlign w:val="baseline"/>
                <w:lang w:val="en-US" w:eastAsia="zh-CN"/>
              </w:rPr>
              <w:t>废水</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cs="Times New Roman"/>
                <w:b/>
                <w:bCs/>
                <w:color w:val="auto"/>
                <w:sz w:val="24"/>
                <w:szCs w:val="24"/>
                <w:highlight w:val="none"/>
                <w:vertAlign w:val="baseline"/>
                <w:lang w:val="en-US" w:eastAsia="zh-CN"/>
              </w:rPr>
            </w:pPr>
            <w:r>
              <w:rPr>
                <w:rFonts w:hint="eastAsia" w:cs="Times New Roman"/>
                <w:b/>
                <w:bCs/>
                <w:color w:val="auto"/>
                <w:sz w:val="24"/>
                <w:szCs w:val="24"/>
                <w:highlight w:val="none"/>
                <w:vertAlign w:val="baseline"/>
                <w:lang w:val="en-US" w:eastAsia="zh-CN"/>
              </w:rPr>
              <w:t>（1）生活废水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本项目劳动定员22人，参考《四川省地方标准 用水定额》（DB51/T2138-2016），生活用水按55L/人·d计，生活用水量1.21m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/d，按85%排水系数进入生活污水计，生活污水产生量约</w:t>
            </w:r>
            <w:r>
              <w:rPr>
                <w:rFonts w:hint="eastAsia" w:ascii="Times New Roman" w:hAnsi="Times New Roman" w:eastAsia="宋体" w:cs="Times New Roman"/>
                <w:color w:val="auto"/>
                <w:sz w:val="24"/>
                <w:szCs w:val="24"/>
                <w:highlight w:val="none"/>
                <w:lang w:val="en-US" w:eastAsia="zh-CN"/>
              </w:rPr>
              <w:t>1.086</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本项目运营期废水为生活污水。项目生活污水总量为1.086m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经成都合联新型产业园D区已建预处理池（容积约180m3）处理达到寿安镇污水处理厂进水标准后，经市政管网排入寿安镇污水处理厂，达到《城镇污水处理厂污染物综合排放标准》（GB18918-2002）中一级A标准后排入蒲江河后，排入蒲江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（2）水帘除尘</w:t>
            </w:r>
            <w:r>
              <w:rPr>
                <w:rFonts w:hint="eastAsia" w:ascii="Times New Roman" w:hAnsi="Times New Roman" w:eastAsia="宋体" w:cs="Times New Roman"/>
                <w:color w:val="auto"/>
                <w:sz w:val="24"/>
                <w:szCs w:val="24"/>
                <w:highlight w:val="none"/>
                <w:lang w:val="en-US" w:eastAsia="zh-CN"/>
              </w:rPr>
              <w:t>用</w:t>
            </w:r>
            <w:r>
              <w:rPr>
                <w:rFonts w:hint="default" w:ascii="Times New Roman" w:hAnsi="Times New Roman" w:eastAsia="宋体" w:cs="Times New Roman"/>
                <w:color w:val="auto"/>
                <w:sz w:val="24"/>
                <w:szCs w:val="24"/>
                <w:highlight w:val="none"/>
                <w:lang w:val="en-US" w:eastAsia="zh-CN"/>
              </w:rPr>
              <w:t>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本项目喷涂废气水帘除尘</w:t>
            </w:r>
            <w:r>
              <w:rPr>
                <w:rFonts w:hint="eastAsia" w:ascii="Times New Roman" w:hAnsi="Times New Roman" w:eastAsia="宋体" w:cs="Times New Roman"/>
                <w:color w:val="auto"/>
                <w:sz w:val="24"/>
                <w:szCs w:val="24"/>
                <w:highlight w:val="none"/>
                <w:lang w:val="en-US" w:eastAsia="zh-CN"/>
              </w:rPr>
              <w:t>循环</w:t>
            </w:r>
            <w:r>
              <w:rPr>
                <w:rFonts w:hint="eastAsia" w:cs="Times New Roman"/>
                <w:color w:val="auto"/>
                <w:sz w:val="24"/>
                <w:szCs w:val="24"/>
                <w:highlight w:val="none"/>
                <w:lang w:val="en-US" w:eastAsia="zh-CN"/>
              </w:rPr>
              <w:t>用</w:t>
            </w:r>
            <w:r>
              <w:rPr>
                <w:rFonts w:hint="eastAsia" w:ascii="Times New Roman" w:hAnsi="Times New Roman" w:eastAsia="宋体" w:cs="Times New Roman"/>
                <w:color w:val="auto"/>
                <w:sz w:val="24"/>
                <w:szCs w:val="24"/>
                <w:highlight w:val="none"/>
                <w:lang w:val="en-US" w:eastAsia="zh-CN"/>
              </w:rPr>
              <w:t>水，</w:t>
            </w:r>
            <w:r>
              <w:rPr>
                <w:rFonts w:hint="default" w:ascii="Times New Roman" w:hAnsi="Times New Roman" w:eastAsia="宋体" w:cs="Times New Roman"/>
                <w:b/>
                <w:bCs/>
                <w:color w:val="auto"/>
                <w:sz w:val="24"/>
                <w:szCs w:val="24"/>
                <w:highlight w:val="none"/>
                <w:lang w:val="en-US" w:eastAsia="zh-CN"/>
              </w:rPr>
              <w:t>不外排</w:t>
            </w:r>
            <w:r>
              <w:rPr>
                <w:rFonts w:hint="eastAsia" w:cs="Times New Roman"/>
                <w:b/>
                <w:bCs/>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（3）喷淋塔用水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本项目喷淋塔循环</w:t>
            </w:r>
            <w:r>
              <w:rPr>
                <w:rFonts w:hint="eastAsia" w:cs="Times New Roman"/>
                <w:color w:val="auto"/>
                <w:sz w:val="24"/>
                <w:szCs w:val="24"/>
                <w:highlight w:val="none"/>
                <w:lang w:val="en-US" w:eastAsia="zh-CN"/>
              </w:rPr>
              <w:t>用水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不外排</w:t>
            </w:r>
            <w:r>
              <w:rPr>
                <w:rFonts w:hint="eastAsia" w:cs="Times New Roman"/>
                <w:b/>
                <w:bCs/>
                <w:color w:val="auto"/>
                <w:sz w:val="24"/>
                <w:szCs w:val="24"/>
                <w:highlight w:val="none"/>
                <w:lang w:val="en-US" w:eastAsia="zh-CN"/>
              </w:rPr>
              <w:t>。</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eastAsia" w:ascii="Times New Roman" w:hAnsi="Times New Roman" w:eastAsia="宋体" w:cs="Times New Roman"/>
                <w:b/>
                <w:bCs/>
                <w:color w:val="auto"/>
                <w:sz w:val="24"/>
                <w:szCs w:val="24"/>
                <w:highlight w:val="none"/>
                <w:vertAlign w:val="baseline"/>
                <w:lang w:val="en-US" w:eastAsia="zh-CN"/>
              </w:rPr>
              <w:t>3.1.2</w:t>
            </w:r>
            <w:r>
              <w:rPr>
                <w:rFonts w:hint="default" w:ascii="Times New Roman" w:hAnsi="Times New Roman" w:eastAsia="宋体" w:cs="Times New Roman"/>
                <w:b/>
                <w:bCs/>
                <w:color w:val="auto"/>
                <w:sz w:val="24"/>
                <w:szCs w:val="24"/>
                <w:highlight w:val="none"/>
                <w:vertAlign w:val="baseline"/>
                <w:lang w:val="en-US" w:eastAsia="zh-CN"/>
              </w:rPr>
              <w:t>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本项目产生的废气主要为浇注过程中产生的有机废气（VOCs）、喷涂过程中产生的废气</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焊接过程中产生的焊接烟尘。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（1）浇注过程中的有机废气（VOCs）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b/>
                <w:bCs w:val="0"/>
                <w:color w:val="auto"/>
                <w:sz w:val="21"/>
                <w:szCs w:val="21"/>
                <w:highlight w:val="none"/>
                <w:lang w:val="en-US" w:eastAsia="zh-CN"/>
              </w:rPr>
            </w:pPr>
            <w:r>
              <w:rPr>
                <w:rFonts w:hint="eastAsia" w:ascii="Times New Roman" w:hAnsi="Times New Roman" w:cs="Times New Roman"/>
                <w:color w:val="auto"/>
                <w:sz w:val="24"/>
                <w:szCs w:val="24"/>
                <w:highlight w:val="none"/>
                <w:lang w:val="en-US" w:eastAsia="zh-CN"/>
              </w:rPr>
              <w:t>本项目在封闭的浇注车间进行聚氨酯筛网的生产，因此项目在浇注机、加热平台、加热烘箱上方安装集气罩收集产生的有机废气（收集效率以95%计），收集后通过二级活性炭吸附设施（一级活性炭的吸附效率为70%，二级活性炭的吸附效率以90%计）处理后，通过</w:t>
            </w:r>
            <w:r>
              <w:rPr>
                <w:rFonts w:hint="eastAsia" w:ascii="Times New Roman" w:hAnsi="Times New Roman" w:cs="Times New Roman"/>
                <w:b w:val="0"/>
                <w:bCs w:val="0"/>
                <w:color w:val="auto"/>
                <w:sz w:val="24"/>
                <w:szCs w:val="24"/>
                <w:highlight w:val="none"/>
                <w:lang w:val="en-US" w:eastAsia="zh-CN"/>
              </w:rPr>
              <w:t>15m（FQ1）排气筒</w:t>
            </w:r>
            <w:r>
              <w:rPr>
                <w:rFonts w:hint="eastAsia" w:ascii="Times New Roman" w:hAnsi="Times New Roman" w:cs="Times New Roman"/>
                <w:color w:val="auto"/>
                <w:sz w:val="24"/>
                <w:szCs w:val="24"/>
                <w:highlight w:val="none"/>
                <w:lang w:val="en-US" w:eastAsia="zh-CN"/>
              </w:rPr>
              <w:t>排放。</w:t>
            </w:r>
          </w:p>
          <w:p>
            <w:pPr>
              <w:pStyle w:val="1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（2）喷涂过程中产生的废气</w:t>
            </w:r>
          </w:p>
          <w:p>
            <w:pPr>
              <w:keepNext w:val="0"/>
              <w:keepLines w:val="0"/>
              <w:suppressLineNumbers w:val="0"/>
              <w:adjustRightInd w:val="0"/>
              <w:snapToGrid w:val="0"/>
              <w:spacing w:before="0" w:beforeAutospacing="0" w:after="0" w:afterAutospacing="0" w:line="360" w:lineRule="auto"/>
              <w:ind w:left="0" w:right="0" w:firstLine="720" w:firstLineChars="300"/>
              <w:rPr>
                <w:rFonts w:hint="default" w:ascii="Times New Roman" w:hAnsi="Times New Roman" w:cs="Times New Roman"/>
                <w:bCs/>
                <w:color w:val="auto"/>
                <w:spacing w:val="6"/>
                <w:sz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本项目在封闭的涂层车间进行喷涂工作，</w:t>
            </w:r>
            <w:r>
              <w:rPr>
                <w:rFonts w:hint="default" w:ascii="Times New Roman" w:hAnsi="Times New Roman" w:cs="Times New Roman"/>
                <w:bCs/>
                <w:color w:val="auto"/>
                <w:spacing w:val="6"/>
                <w:sz w:val="24"/>
                <w:highlight w:val="none"/>
                <w:lang w:val="en-US" w:eastAsia="zh-CN"/>
              </w:rPr>
              <w:t>调漆在涂层车间进行，项目共设置1个涂层车间</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Cs/>
                <w:color w:val="auto"/>
                <w:spacing w:val="6"/>
                <w:sz w:val="24"/>
                <w:highlight w:val="none"/>
                <w:lang w:val="en-US" w:eastAsia="zh-CN"/>
              </w:rPr>
              <w:t>配置2把喷枪，喷涂过程中</w:t>
            </w:r>
            <w:r>
              <w:rPr>
                <w:rFonts w:hint="default" w:ascii="Times New Roman" w:hAnsi="Times New Roman" w:cs="Times New Roman"/>
                <w:color w:val="auto"/>
                <w:sz w:val="24"/>
                <w:szCs w:val="24"/>
                <w:highlight w:val="none"/>
                <w:lang w:val="en-US" w:eastAsia="zh-CN"/>
              </w:rPr>
              <w:t>采用负压抽风收集废气，收集后通过一套水帘除尘+喷淋塔+过滤棉箱+活性炭吸附装置处理后，通过</w:t>
            </w:r>
            <w:r>
              <w:rPr>
                <w:rFonts w:hint="default" w:ascii="Times New Roman" w:hAnsi="Times New Roman" w:cs="Times New Roman"/>
                <w:b w:val="0"/>
                <w:bCs/>
                <w:color w:val="auto"/>
                <w:sz w:val="24"/>
                <w:highlight w:val="none"/>
                <w:lang w:val="en-US" w:eastAsia="zh-CN"/>
              </w:rPr>
              <w:t>（FQ</w:t>
            </w:r>
            <w:r>
              <w:rPr>
                <w:rFonts w:hint="eastAsia" w:cs="Times New Roman"/>
                <w:b w:val="0"/>
                <w:bCs/>
                <w:color w:val="auto"/>
                <w:sz w:val="24"/>
                <w:highlight w:val="none"/>
                <w:lang w:val="en-US" w:eastAsia="zh-CN"/>
              </w:rPr>
              <w:t>2</w:t>
            </w:r>
            <w:r>
              <w:rPr>
                <w:rFonts w:hint="default" w:ascii="Times New Roman" w:hAnsi="Times New Roman" w:cs="Times New Roman"/>
                <w:b w:val="0"/>
                <w:bCs/>
                <w:color w:val="auto"/>
                <w:sz w:val="24"/>
                <w:highlight w:val="none"/>
                <w:lang w:val="en-US" w:eastAsia="zh-CN"/>
              </w:rPr>
              <w:t>）</w:t>
            </w:r>
            <w:r>
              <w:rPr>
                <w:rFonts w:hint="default" w:ascii="Times New Roman" w:hAnsi="Times New Roman" w:cs="Times New Roman"/>
                <w:color w:val="auto"/>
                <w:sz w:val="24"/>
                <w:szCs w:val="24"/>
                <w:highlight w:val="none"/>
                <w:lang w:val="en-US" w:eastAsia="zh-CN"/>
              </w:rPr>
              <w:t>15m排气筒排放</w:t>
            </w:r>
            <w:r>
              <w:rPr>
                <w:rFonts w:hint="default" w:ascii="Times New Roman" w:hAnsi="Times New Roman" w:cs="Times New Roman"/>
                <w:bCs/>
                <w:color w:val="auto"/>
                <w:spacing w:val="6"/>
                <w:sz w:val="24"/>
                <w:highlight w:val="none"/>
                <w:lang w:val="en-US" w:eastAsia="zh-CN"/>
              </w:rPr>
              <w:t>。</w:t>
            </w:r>
          </w:p>
          <w:p>
            <w:pPr>
              <w:keepNext w:val="0"/>
              <w:keepLines w:val="0"/>
              <w:widowControl/>
              <w:numPr>
                <w:ilvl w:val="0"/>
                <w:numId w:val="0"/>
              </w:numPr>
              <w:suppressLineNumbers w:val="0"/>
              <w:spacing w:before="0" w:beforeAutospacing="0" w:after="0" w:afterAutospacing="0" w:line="360" w:lineRule="auto"/>
              <w:ind w:left="0" w:right="0" w:firstLine="562" w:firstLineChars="200"/>
              <w:jc w:val="left"/>
              <w:rPr>
                <w:rFonts w:hint="default" w:ascii="Times New Roman" w:hAnsi="Times New Roman" w:eastAsia="宋体" w:cs="Times New Roman"/>
                <w:b/>
                <w:bCs w:val="0"/>
                <w:color w:val="auto"/>
                <w:sz w:val="28"/>
                <w:szCs w:val="28"/>
                <w:highlight w:val="none"/>
                <w:lang w:val="en-US" w:eastAsia="zh-CN"/>
              </w:rPr>
            </w:pPr>
            <w:r>
              <w:rPr>
                <w:rFonts w:hint="default" w:ascii="Times New Roman" w:hAnsi="Times New Roman" w:eastAsia="宋体" w:cs="Times New Roman"/>
                <w:b/>
                <w:bCs w:val="0"/>
                <w:color w:val="auto"/>
                <w:sz w:val="28"/>
                <w:szCs w:val="28"/>
                <w:highlight w:val="none"/>
                <w:lang w:val="en-US" w:eastAsia="zh-CN"/>
              </w:rPr>
              <w:t>（3）</w:t>
            </w:r>
            <w:r>
              <w:rPr>
                <w:rFonts w:hint="default" w:ascii="Times New Roman" w:hAnsi="Times New Roman" w:cs="Times New Roman"/>
                <w:b/>
                <w:bCs w:val="0"/>
                <w:color w:val="auto"/>
                <w:sz w:val="22"/>
                <w:szCs w:val="28"/>
                <w:highlight w:val="none"/>
                <w:lang w:val="en-US" w:eastAsia="zh-CN"/>
              </w:rPr>
              <w:t>焊接烟尘</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本项目在车间内设置固定的焊接工位（2个），焊接烟尘经集气罩收集后，通过</w:t>
            </w:r>
            <w:r>
              <w:rPr>
                <w:rFonts w:hint="eastAsia" w:cs="Times New Roman"/>
                <w:b w:val="0"/>
                <w:bCs/>
                <w:color w:val="auto"/>
                <w:sz w:val="24"/>
                <w:highlight w:val="none"/>
                <w:lang w:val="en-US" w:eastAsia="zh-CN"/>
              </w:rPr>
              <w:t>布袋除尘器</w:t>
            </w:r>
            <w:r>
              <w:rPr>
                <w:rFonts w:hint="default" w:ascii="Times New Roman" w:hAnsi="Times New Roman" w:cs="Times New Roman"/>
                <w:b w:val="0"/>
                <w:bCs/>
                <w:color w:val="auto"/>
                <w:sz w:val="24"/>
                <w:highlight w:val="none"/>
                <w:lang w:val="en-US" w:eastAsia="zh-CN"/>
              </w:rPr>
              <w:t>（收集效率以90%计，处理效率按95%计）对焊接烟尘进行处理，处理后通过15m（FQ3）排气筒排放（风机风量不小于5000m</w:t>
            </w:r>
            <w:r>
              <w:rPr>
                <w:rFonts w:hint="default" w:ascii="Times New Roman" w:hAnsi="Times New Roman" w:cs="Times New Roman"/>
                <w:b w:val="0"/>
                <w:bCs/>
                <w:color w:val="auto"/>
                <w:sz w:val="24"/>
                <w:highlight w:val="none"/>
                <w:vertAlign w:val="superscript"/>
                <w:lang w:val="en-US" w:eastAsia="zh-CN"/>
              </w:rPr>
              <w:t>3</w:t>
            </w:r>
            <w:r>
              <w:rPr>
                <w:rFonts w:hint="default" w:ascii="Times New Roman" w:hAnsi="Times New Roman" w:cs="Times New Roman"/>
                <w:b w:val="0"/>
                <w:bCs/>
                <w:color w:val="auto"/>
                <w:sz w:val="24"/>
                <w:highlight w:val="none"/>
                <w:lang w:val="en-US" w:eastAsia="zh-CN"/>
              </w:rPr>
              <w:t>/h）。</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2" w:firstLineChars="200"/>
              <w:jc w:val="center"/>
              <w:textAlignment w:val="auto"/>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cs="Times New Roman"/>
                <w:b/>
                <w:color w:val="auto"/>
                <w:sz w:val="21"/>
                <w:szCs w:val="21"/>
                <w:highlight w:val="none"/>
              </w:rPr>
              <w:t xml:space="preserve">表 </w:t>
            </w:r>
            <w:r>
              <w:rPr>
                <w:rFonts w:hint="default" w:ascii="Times New Roman" w:hAnsi="Times New Roman" w:cs="Times New Roman"/>
                <w:b/>
                <w:color w:val="auto"/>
                <w:sz w:val="21"/>
                <w:szCs w:val="21"/>
                <w:highlight w:val="none"/>
                <w:lang w:val="en-US" w:eastAsia="zh-CN"/>
              </w:rPr>
              <w:t>3-</w:t>
            </w:r>
            <w:r>
              <w:rPr>
                <w:rFonts w:hint="eastAsia"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rPr>
              <w:t xml:space="preserve"> </w:t>
            </w:r>
            <w:r>
              <w:rPr>
                <w:rFonts w:hint="default" w:ascii="Times New Roman" w:hAnsi="Times New Roman" w:eastAsia="宋体" w:cs="Times New Roman"/>
                <w:b/>
                <w:bCs/>
                <w:color w:val="auto"/>
                <w:spacing w:val="-2"/>
                <w:kern w:val="0"/>
                <w:sz w:val="21"/>
                <w:szCs w:val="21"/>
                <w:highlight w:val="none"/>
                <w:lang w:val="en-US" w:eastAsia="zh-CN" w:bidi="ar-SA"/>
              </w:rPr>
              <w:t xml:space="preserve"> 项目运营期</w:t>
            </w:r>
            <w:r>
              <w:rPr>
                <w:rFonts w:hint="default" w:ascii="Times New Roman" w:hAnsi="Times New Roman" w:cs="Times New Roman"/>
                <w:b/>
                <w:bCs/>
                <w:color w:val="auto"/>
                <w:spacing w:val="-2"/>
                <w:kern w:val="0"/>
                <w:sz w:val="21"/>
                <w:szCs w:val="21"/>
                <w:highlight w:val="none"/>
                <w:lang w:val="en-US" w:eastAsia="zh-CN" w:bidi="ar-SA"/>
              </w:rPr>
              <w:t>有组织</w:t>
            </w:r>
            <w:r>
              <w:rPr>
                <w:rFonts w:hint="default" w:ascii="Times New Roman" w:hAnsi="Times New Roman" w:eastAsia="宋体" w:cs="Times New Roman"/>
                <w:b/>
                <w:bCs/>
                <w:color w:val="auto"/>
                <w:spacing w:val="-2"/>
                <w:kern w:val="0"/>
                <w:sz w:val="21"/>
                <w:szCs w:val="21"/>
                <w:highlight w:val="none"/>
                <w:lang w:val="en-US" w:eastAsia="zh-CN" w:bidi="ar-SA"/>
              </w:rPr>
              <w:t>废气的产生及排放情况一览表</w:t>
            </w:r>
          </w:p>
          <w:tbl>
            <w:tblPr>
              <w:tblStyle w:val="23"/>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49"/>
              <w:gridCol w:w="1449"/>
              <w:gridCol w:w="2831"/>
              <w:gridCol w:w="1321"/>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序号</w:t>
                  </w: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污染源</w:t>
                  </w: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污染物</w:t>
                  </w:r>
                </w:p>
              </w:tc>
              <w:tc>
                <w:tcPr>
                  <w:tcW w:w="2831"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治理措施</w:t>
                  </w:r>
                </w:p>
              </w:tc>
              <w:tc>
                <w:tcPr>
                  <w:tcW w:w="1321"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排放规律</w:t>
                  </w:r>
                </w:p>
              </w:tc>
              <w:tc>
                <w:tcPr>
                  <w:tcW w:w="1570"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b/>
                      <w:bCs/>
                      <w:color w:val="auto"/>
                      <w:spacing w:val="-2"/>
                      <w:kern w:val="0"/>
                      <w:sz w:val="21"/>
                      <w:szCs w:val="21"/>
                      <w:highlight w:val="none"/>
                      <w:lang w:val="en-US" w:eastAsia="zh-CN" w:bidi="ar-SA"/>
                    </w:rPr>
                  </w:pPr>
                  <w:r>
                    <w:rPr>
                      <w:rFonts w:hint="default" w:ascii="Times New Roman" w:hAnsi="Times New Roman" w:eastAsia="宋体" w:cs="Times New Roman"/>
                      <w:b/>
                      <w:bCs/>
                      <w:color w:val="auto"/>
                      <w:spacing w:val="-2"/>
                      <w:kern w:val="0"/>
                      <w:sz w:val="21"/>
                      <w:szCs w:val="21"/>
                      <w:highlight w:val="none"/>
                      <w:lang w:val="en-US" w:eastAsia="zh-CN" w:bidi="ar-SA"/>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bidi="ar-SA"/>
                    </w:rPr>
                    <w:t>1</w:t>
                  </w:r>
                </w:p>
              </w:tc>
              <w:tc>
                <w:tcPr>
                  <w:tcW w:w="1449" w:type="dxa"/>
                  <w:noWrap w:val="0"/>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bCs/>
                      <w:color w:val="auto"/>
                      <w:sz w:val="21"/>
                      <w:szCs w:val="21"/>
                      <w:highlight w:val="none"/>
                      <w:lang w:eastAsia="zh-CN"/>
                    </w:rPr>
                    <w:t>浇注</w:t>
                  </w:r>
                  <w:r>
                    <w:rPr>
                      <w:rFonts w:hint="default" w:ascii="Times New Roman" w:hAnsi="Times New Roman" w:cs="Times New Roman"/>
                      <w:color w:val="auto"/>
                      <w:kern w:val="2"/>
                      <w:sz w:val="21"/>
                      <w:szCs w:val="21"/>
                      <w:highlight w:val="none"/>
                      <w:vertAlign w:val="baseline"/>
                      <w:lang w:val="en-US" w:eastAsia="zh-CN" w:bidi="ar-SA"/>
                    </w:rPr>
                    <w:t>废气</w:t>
                  </w: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bidi="ar-SA"/>
                    </w:rPr>
                    <w:t>VOCs</w:t>
                  </w:r>
                </w:p>
              </w:tc>
              <w:tc>
                <w:tcPr>
                  <w:tcW w:w="2831" w:type="dxa"/>
                  <w:noWrap w:val="0"/>
                  <w:vAlign w:val="center"/>
                </w:tcPr>
                <w:p>
                  <w:pPr>
                    <w:keepNext w:val="0"/>
                    <w:keepLines w:val="0"/>
                    <w:widowControl/>
                    <w:suppressLineNumbers w:val="0"/>
                    <w:adjustRightIn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cs="Times New Roman"/>
                      <w:color w:val="auto"/>
                      <w:kern w:val="0"/>
                      <w:sz w:val="20"/>
                      <w:szCs w:val="20"/>
                      <w:highlight w:val="none"/>
                      <w:lang w:val="en-US" w:eastAsia="zh-CN" w:bidi="ar"/>
                    </w:rPr>
                    <w:t>集气罩+二级活性炭吸附处理+</w:t>
                  </w:r>
                  <w:r>
                    <w:rPr>
                      <w:rFonts w:hint="default" w:ascii="Times New Roman" w:hAnsi="Times New Roman" w:eastAsia="宋体" w:cs="Times New Roman"/>
                      <w:color w:val="auto"/>
                      <w:kern w:val="0"/>
                      <w:sz w:val="20"/>
                      <w:szCs w:val="20"/>
                      <w:highlight w:val="none"/>
                      <w:lang w:val="en-US" w:eastAsia="zh-CN" w:bidi="ar"/>
                    </w:rPr>
                    <w:t>15m排气筒（</w:t>
                  </w:r>
                  <w:r>
                    <w:rPr>
                      <w:rFonts w:hint="default" w:ascii="Times New Roman" w:hAnsi="Times New Roman" w:cs="Times New Roman"/>
                      <w:color w:val="auto"/>
                      <w:spacing w:val="-2"/>
                      <w:kern w:val="0"/>
                      <w:sz w:val="21"/>
                      <w:szCs w:val="21"/>
                      <w:highlight w:val="none"/>
                      <w:lang w:val="en-US" w:eastAsia="zh-CN" w:bidi="ar-SA"/>
                    </w:rPr>
                    <w:t>FQ1</w:t>
                  </w:r>
                  <w:r>
                    <w:rPr>
                      <w:rFonts w:hint="default" w:ascii="Times New Roman" w:hAnsi="Times New Roman" w:eastAsia="宋体" w:cs="Times New Roman"/>
                      <w:color w:val="auto"/>
                      <w:kern w:val="0"/>
                      <w:sz w:val="20"/>
                      <w:szCs w:val="20"/>
                      <w:highlight w:val="none"/>
                      <w:lang w:val="en-US" w:eastAsia="zh-CN" w:bidi="ar"/>
                    </w:rPr>
                    <w:t>）</w:t>
                  </w:r>
                </w:p>
              </w:tc>
              <w:tc>
                <w:tcPr>
                  <w:tcW w:w="1321"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连续排放</w:t>
                  </w:r>
                </w:p>
              </w:tc>
              <w:tc>
                <w:tcPr>
                  <w:tcW w:w="1570"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有组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restart"/>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bidi="ar-SA"/>
                    </w:rPr>
                    <w:t>2</w:t>
                  </w:r>
                </w:p>
              </w:tc>
              <w:tc>
                <w:tcPr>
                  <w:tcW w:w="1449" w:type="dxa"/>
                  <w:vMerge w:val="restart"/>
                  <w:noWrap w:val="0"/>
                  <w:vAlign w:val="center"/>
                </w:tcPr>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喷涂废气</w:t>
                  </w: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bidi="ar-SA"/>
                    </w:rPr>
                    <w:t>VOCs</w:t>
                  </w:r>
                </w:p>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p>
              </w:tc>
              <w:tc>
                <w:tcPr>
                  <w:tcW w:w="2831"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抽风+水帘除尘+喷淋塔过滤棉箱+活性炭处理后，通过15m（</w:t>
                  </w:r>
                  <w:r>
                    <w:rPr>
                      <w:rFonts w:hint="default" w:ascii="Times New Roman" w:hAnsi="Times New Roman" w:cs="Times New Roman"/>
                      <w:color w:val="auto"/>
                      <w:spacing w:val="-2"/>
                      <w:kern w:val="0"/>
                      <w:sz w:val="21"/>
                      <w:szCs w:val="21"/>
                      <w:highlight w:val="none"/>
                      <w:lang w:val="en-US" w:eastAsia="zh-CN" w:bidi="ar-SA"/>
                    </w:rPr>
                    <w:t>FQ2</w:t>
                  </w:r>
                  <w:r>
                    <w:rPr>
                      <w:rFonts w:hint="default" w:ascii="Times New Roman" w:hAnsi="Times New Roman" w:eastAsia="宋体" w:cs="Times New Roman"/>
                      <w:b w:val="0"/>
                      <w:bCs/>
                      <w:color w:val="auto"/>
                      <w:sz w:val="21"/>
                      <w:szCs w:val="21"/>
                      <w:highlight w:val="none"/>
                      <w:lang w:val="en-US" w:eastAsia="zh-CN"/>
                    </w:rPr>
                    <w:t>）排气筒排放</w:t>
                  </w:r>
                </w:p>
              </w:tc>
              <w:tc>
                <w:tcPr>
                  <w:tcW w:w="1321"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连续排放</w:t>
                  </w:r>
                </w:p>
              </w:tc>
              <w:tc>
                <w:tcPr>
                  <w:tcW w:w="1570"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有组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02" w:type="dxa"/>
                  <w:vMerge w:val="continue"/>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color w:val="auto"/>
                      <w:highlight w:val="none"/>
                    </w:rPr>
                  </w:pPr>
                </w:p>
              </w:tc>
              <w:tc>
                <w:tcPr>
                  <w:tcW w:w="1449" w:type="dxa"/>
                  <w:vMerge w:val="continue"/>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color w:val="auto"/>
                      <w:highlight w:val="none"/>
                    </w:rPr>
                  </w:pP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rPr>
                    <w:t>颗粒物</w:t>
                  </w:r>
                </w:p>
              </w:tc>
              <w:tc>
                <w:tcPr>
                  <w:tcW w:w="2831"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b w:val="0"/>
                      <w:bCs w:val="0"/>
                      <w:color w:val="auto"/>
                      <w:kern w:val="0"/>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抽风+水帘除尘</w:t>
                  </w:r>
                  <w:r>
                    <w:rPr>
                      <w:rFonts w:hint="default" w:ascii="Times New Roman" w:hAnsi="Times New Roman" w:cs="Times New Roman"/>
                      <w:b w:val="0"/>
                      <w:bCs/>
                      <w:color w:val="auto"/>
                      <w:sz w:val="21"/>
                      <w:szCs w:val="21"/>
                      <w:highlight w:val="none"/>
                      <w:lang w:val="en-US" w:eastAsia="zh-CN"/>
                    </w:rPr>
                    <w:t>处理后</w:t>
                  </w:r>
                  <w:r>
                    <w:rPr>
                      <w:rFonts w:hint="default" w:ascii="Times New Roman" w:hAnsi="Times New Roman" w:eastAsia="宋体" w:cs="Times New Roman"/>
                      <w:b w:val="0"/>
                      <w:bCs/>
                      <w:color w:val="auto"/>
                      <w:sz w:val="21"/>
                      <w:szCs w:val="21"/>
                      <w:highlight w:val="none"/>
                      <w:lang w:val="en-US" w:eastAsia="zh-CN"/>
                    </w:rPr>
                    <w:t>通过15m（</w:t>
                  </w:r>
                  <w:r>
                    <w:rPr>
                      <w:rFonts w:hint="default" w:ascii="Times New Roman" w:hAnsi="Times New Roman" w:cs="Times New Roman"/>
                      <w:color w:val="auto"/>
                      <w:spacing w:val="-2"/>
                      <w:kern w:val="0"/>
                      <w:sz w:val="21"/>
                      <w:szCs w:val="21"/>
                      <w:highlight w:val="none"/>
                      <w:lang w:val="en-US" w:eastAsia="zh-CN" w:bidi="ar-SA"/>
                    </w:rPr>
                    <w:t>FQ2</w:t>
                  </w:r>
                  <w:r>
                    <w:rPr>
                      <w:rFonts w:hint="default" w:ascii="Times New Roman" w:hAnsi="Times New Roman" w:eastAsia="宋体" w:cs="Times New Roman"/>
                      <w:b w:val="0"/>
                      <w:bCs/>
                      <w:color w:val="auto"/>
                      <w:sz w:val="21"/>
                      <w:szCs w:val="21"/>
                      <w:highlight w:val="none"/>
                      <w:lang w:val="en-US" w:eastAsia="zh-CN"/>
                    </w:rPr>
                    <w:t>）排气筒排放</w:t>
                  </w:r>
                </w:p>
              </w:tc>
              <w:tc>
                <w:tcPr>
                  <w:tcW w:w="1321"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连续排放</w:t>
                  </w:r>
                </w:p>
              </w:tc>
              <w:tc>
                <w:tcPr>
                  <w:tcW w:w="1570"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有组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keepNext w:val="0"/>
                    <w:keepLines w:val="0"/>
                    <w:widowControl w:val="0"/>
                    <w:suppressLineNumbers w:val="0"/>
                    <w:adjustRightInd w:val="0"/>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cs="Times New Roman"/>
                      <w:color w:val="auto"/>
                      <w:spacing w:val="-2"/>
                      <w:kern w:val="0"/>
                      <w:sz w:val="21"/>
                      <w:szCs w:val="21"/>
                      <w:highlight w:val="none"/>
                      <w:lang w:val="en-US" w:eastAsia="zh-CN" w:bidi="ar-SA"/>
                    </w:rPr>
                    <w:t>3</w:t>
                  </w:r>
                </w:p>
              </w:tc>
              <w:tc>
                <w:tcPr>
                  <w:tcW w:w="144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焊接烟尘</w:t>
                  </w:r>
                </w:p>
              </w:tc>
              <w:tc>
                <w:tcPr>
                  <w:tcW w:w="1449"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颗粒物</w:t>
                  </w:r>
                </w:p>
              </w:tc>
              <w:tc>
                <w:tcPr>
                  <w:tcW w:w="2831" w:type="dxa"/>
                  <w:noWrap w:val="0"/>
                  <w:vAlign w:val="center"/>
                </w:tcPr>
                <w:p>
                  <w:pPr>
                    <w:keepNext w:val="0"/>
                    <w:keepLines w:val="0"/>
                    <w:widowControl w:val="0"/>
                    <w:suppressLineNumbers w:val="0"/>
                    <w:adjustRightIn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pacing w:val="-2"/>
                      <w:kern w:val="0"/>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集气罩+</w:t>
                  </w:r>
                  <w:r>
                    <w:rPr>
                      <w:rFonts w:hint="default" w:ascii="Times New Roman" w:hAnsi="Times New Roman" w:cs="Times New Roman"/>
                      <w:b w:val="0"/>
                      <w:bCs/>
                      <w:color w:val="auto"/>
                      <w:sz w:val="21"/>
                      <w:szCs w:val="21"/>
                      <w:highlight w:val="none"/>
                      <w:lang w:val="en-US" w:eastAsia="zh-CN"/>
                    </w:rPr>
                    <w:t>布袋除尘器</w:t>
                  </w:r>
                  <w:r>
                    <w:rPr>
                      <w:rFonts w:hint="default" w:ascii="Times New Roman" w:hAnsi="Times New Roman" w:eastAsia="宋体" w:cs="Times New Roman"/>
                      <w:b w:val="0"/>
                      <w:bCs/>
                      <w:color w:val="auto"/>
                      <w:sz w:val="21"/>
                      <w:szCs w:val="21"/>
                      <w:highlight w:val="none"/>
                      <w:lang w:val="en-US" w:eastAsia="zh-CN"/>
                    </w:rPr>
                    <w:t>处理后，通过15m（</w:t>
                  </w:r>
                  <w:r>
                    <w:rPr>
                      <w:rFonts w:hint="default" w:ascii="Times New Roman" w:hAnsi="Times New Roman" w:cs="Times New Roman"/>
                      <w:color w:val="auto"/>
                      <w:spacing w:val="-2"/>
                      <w:kern w:val="0"/>
                      <w:sz w:val="21"/>
                      <w:szCs w:val="21"/>
                      <w:highlight w:val="none"/>
                      <w:lang w:val="en-US" w:eastAsia="zh-CN" w:bidi="ar-SA"/>
                    </w:rPr>
                    <w:t>FQ3</w:t>
                  </w:r>
                  <w:r>
                    <w:rPr>
                      <w:rFonts w:hint="default" w:ascii="Times New Roman" w:hAnsi="Times New Roman" w:eastAsia="宋体" w:cs="Times New Roman"/>
                      <w:b w:val="0"/>
                      <w:bCs/>
                      <w:color w:val="auto"/>
                      <w:sz w:val="21"/>
                      <w:szCs w:val="21"/>
                      <w:highlight w:val="none"/>
                      <w:lang w:val="en-US" w:eastAsia="zh-CN"/>
                    </w:rPr>
                    <w:t>）排气筒排放</w:t>
                  </w:r>
                </w:p>
              </w:tc>
              <w:tc>
                <w:tcPr>
                  <w:tcW w:w="1321"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连续排放</w:t>
                  </w:r>
                </w:p>
              </w:tc>
              <w:tc>
                <w:tcPr>
                  <w:tcW w:w="1570" w:type="dxa"/>
                  <w:noWrap w:val="0"/>
                  <w:vAlign w:val="center"/>
                </w:tcPr>
                <w:p>
                  <w:pPr>
                    <w:keepNext w:val="0"/>
                    <w:keepLines w:val="0"/>
                    <w:suppressLineNumbers w:val="0"/>
                    <w:spacing w:before="0" w:beforeAutospacing="0" w:after="0" w:afterAutospacing="0"/>
                    <w:ind w:left="0" w:leftChars="0" w:right="-20" w:rightChars="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rPr>
                    <w:t>有组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14" w:firstLineChars="200"/>
              <w:jc w:val="center"/>
              <w:textAlignment w:val="auto"/>
              <w:rPr>
                <w:rFonts w:hint="default" w:ascii="Times New Roman" w:hAnsi="Times New Roman" w:eastAsia="宋体" w:cs="Times New Roman"/>
                <w:b/>
                <w:bCs/>
                <w:color w:val="auto"/>
                <w:spacing w:val="-2"/>
                <w:kern w:val="0"/>
                <w:sz w:val="21"/>
                <w:szCs w:val="21"/>
                <w:highlight w:val="no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color w:val="auto"/>
                <w:sz w:val="21"/>
                <w:szCs w:val="21"/>
                <w:highlight w:val="none"/>
              </w:rPr>
            </w:pPr>
            <w:r>
              <w:rPr>
                <w:rFonts w:hint="default" w:ascii="Times New Roman" w:hAnsi="Times New Roman" w:eastAsia="宋体" w:cs="Times New Roman"/>
                <w:b/>
                <w:bCs/>
                <w:color w:val="auto"/>
                <w:spacing w:val="-2"/>
                <w:kern w:val="0"/>
                <w:sz w:val="21"/>
                <w:szCs w:val="21"/>
                <w:highlight w:val="none"/>
                <w:lang w:val="en-US" w:eastAsia="zh-CN" w:bidi="ar-SA"/>
              </w:rPr>
              <w:t>表3-</w:t>
            </w:r>
            <w:r>
              <w:rPr>
                <w:rFonts w:hint="eastAsia" w:cs="Times New Roman"/>
                <w:b/>
                <w:bCs/>
                <w:color w:val="auto"/>
                <w:spacing w:val="-2"/>
                <w:kern w:val="0"/>
                <w:sz w:val="21"/>
                <w:szCs w:val="21"/>
                <w:highlight w:val="none"/>
                <w:lang w:val="en-US" w:eastAsia="zh-CN" w:bidi="ar-SA"/>
              </w:rPr>
              <w:t>4</w:t>
            </w:r>
            <w:r>
              <w:rPr>
                <w:rFonts w:hint="default" w:ascii="Times New Roman" w:hAnsi="Times New Roman" w:eastAsia="宋体" w:cs="Times New Roman"/>
                <w:b/>
                <w:bCs/>
                <w:color w:val="auto"/>
                <w:spacing w:val="-2"/>
                <w:kern w:val="0"/>
                <w:sz w:val="21"/>
                <w:szCs w:val="21"/>
                <w:highlight w:val="none"/>
                <w:lang w:val="en-US" w:eastAsia="zh-CN" w:bidi="ar-SA"/>
              </w:rPr>
              <w:t xml:space="preserve">   项目运营期无组织废气的产生及排放情况一览表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21"/>
              <w:gridCol w:w="23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0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废气种类</w:t>
                  </w:r>
                </w:p>
              </w:tc>
              <w:tc>
                <w:tcPr>
                  <w:tcW w:w="129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污染物名称</w:t>
                  </w:r>
                </w:p>
              </w:tc>
              <w:tc>
                <w:tcPr>
                  <w:tcW w:w="123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排放方式</w:t>
                  </w:r>
                </w:p>
              </w:tc>
              <w:tc>
                <w:tcPr>
                  <w:tcW w:w="106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bCs/>
                      <w:color w:val="auto"/>
                      <w:sz w:val="21"/>
                      <w:szCs w:val="21"/>
                      <w:highlight w:val="none"/>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eastAsia="zh-CN"/>
                    </w:rPr>
                    <w:t>浇注废气（</w:t>
                  </w:r>
                  <w:r>
                    <w:rPr>
                      <w:rFonts w:hint="default" w:ascii="Times New Roman" w:hAnsi="Times New Roman" w:cs="Times New Roman"/>
                      <w:bCs/>
                      <w:color w:val="auto"/>
                      <w:sz w:val="21"/>
                      <w:szCs w:val="21"/>
                      <w:highlight w:val="none"/>
                      <w:lang w:val="en-US" w:eastAsia="zh-CN"/>
                    </w:rPr>
                    <w:t>VOCs</w:t>
                  </w:r>
                  <w:r>
                    <w:rPr>
                      <w:rFonts w:hint="default" w:ascii="Times New Roman" w:hAnsi="Times New Roman" w:cs="Times New Roman"/>
                      <w:bCs/>
                      <w:color w:val="auto"/>
                      <w:sz w:val="21"/>
                      <w:szCs w:val="21"/>
                      <w:highlight w:val="none"/>
                      <w:lang w:eastAsia="zh-CN"/>
                    </w:rPr>
                    <w:t>）</w:t>
                  </w:r>
                </w:p>
              </w:tc>
              <w:tc>
                <w:tcPr>
                  <w:tcW w:w="129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lang w:val="en-US" w:eastAsia="zh-CN"/>
                    </w:rPr>
                    <w:t>VOCs</w:t>
                  </w:r>
                </w:p>
              </w:tc>
              <w:tc>
                <w:tcPr>
                  <w:tcW w:w="123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rPr>
                    <w:t>无组织排放</w:t>
                  </w:r>
                </w:p>
              </w:tc>
              <w:tc>
                <w:tcPr>
                  <w:tcW w:w="106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无</w:t>
                  </w:r>
                  <w:r>
                    <w:rPr>
                      <w:rFonts w:hint="default" w:ascii="Times New Roman" w:hAnsi="Times New Roman" w:cs="Times New Roman" w:eastAsiaTheme="minorEastAsia"/>
                      <w:color w:val="auto"/>
                      <w:sz w:val="21"/>
                      <w:szCs w:val="21"/>
                      <w:highlight w:val="none"/>
                    </w:rPr>
                    <w:t>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5" w:type="pct"/>
                  <w:vMerge w:val="restar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喷涂废气</w:t>
                  </w:r>
                </w:p>
              </w:tc>
              <w:tc>
                <w:tcPr>
                  <w:tcW w:w="129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lang w:val="en-US" w:eastAsia="zh-CN"/>
                    </w:rPr>
                    <w:t>VOCs</w:t>
                  </w:r>
                </w:p>
              </w:tc>
              <w:tc>
                <w:tcPr>
                  <w:tcW w:w="123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rPr>
                    <w:t>无组织排放</w:t>
                  </w:r>
                </w:p>
              </w:tc>
              <w:tc>
                <w:tcPr>
                  <w:tcW w:w="106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无</w:t>
                  </w:r>
                  <w:r>
                    <w:rPr>
                      <w:rFonts w:hint="default" w:ascii="Times New Roman" w:hAnsi="Times New Roman" w:cs="Times New Roman" w:eastAsiaTheme="minorEastAsia"/>
                      <w:color w:val="auto"/>
                      <w:sz w:val="21"/>
                      <w:szCs w:val="21"/>
                      <w:highlight w:val="none"/>
                    </w:rPr>
                    <w:t>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05" w:type="pct"/>
                  <w:vMerge w:val="continue"/>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p>
              </w:tc>
              <w:tc>
                <w:tcPr>
                  <w:tcW w:w="129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颗粒物</w:t>
                  </w:r>
                </w:p>
              </w:tc>
              <w:tc>
                <w:tcPr>
                  <w:tcW w:w="123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rPr>
                    <w:t>无组织排放</w:t>
                  </w:r>
                </w:p>
              </w:tc>
              <w:tc>
                <w:tcPr>
                  <w:tcW w:w="106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无</w:t>
                  </w:r>
                  <w:r>
                    <w:rPr>
                      <w:rFonts w:hint="default" w:ascii="Times New Roman" w:hAnsi="Times New Roman" w:cs="Times New Roman" w:eastAsiaTheme="minorEastAsia"/>
                      <w:color w:val="auto"/>
                      <w:sz w:val="21"/>
                      <w:szCs w:val="21"/>
                      <w:highlight w:val="none"/>
                    </w:rPr>
                    <w:t>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焊接烟尘</w:t>
                  </w:r>
                </w:p>
              </w:tc>
              <w:tc>
                <w:tcPr>
                  <w:tcW w:w="129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颗粒物</w:t>
                  </w:r>
                </w:p>
              </w:tc>
              <w:tc>
                <w:tcPr>
                  <w:tcW w:w="1234"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rPr>
                    <w:t>无组织排放</w:t>
                  </w:r>
                </w:p>
              </w:tc>
              <w:tc>
                <w:tcPr>
                  <w:tcW w:w="1065"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无</w:t>
                  </w:r>
                  <w:r>
                    <w:rPr>
                      <w:rFonts w:hint="default" w:ascii="Times New Roman" w:hAnsi="Times New Roman" w:cs="Times New Roman" w:eastAsiaTheme="minorEastAsia"/>
                      <w:color w:val="auto"/>
                      <w:sz w:val="21"/>
                      <w:szCs w:val="21"/>
                      <w:highlight w:val="none"/>
                    </w:rPr>
                    <w:t>组</w:t>
                  </w:r>
                  <w:r>
                    <w:rPr>
                      <w:rFonts w:hint="default" w:ascii="Times New Roman" w:hAnsi="Times New Roman" w:cs="Times New Roman" w:eastAsiaTheme="minorEastAsia"/>
                      <w:color w:val="auto"/>
                      <w:spacing w:val="2"/>
                      <w:sz w:val="21"/>
                      <w:szCs w:val="21"/>
                      <w:highlight w:val="none"/>
                    </w:rPr>
                    <w:t>织</w:t>
                  </w:r>
                  <w:r>
                    <w:rPr>
                      <w:rFonts w:hint="default" w:ascii="Times New Roman" w:hAnsi="Times New Roman" w:cs="Times New Roman" w:eastAsiaTheme="minorEastAsia"/>
                      <w:color w:val="auto"/>
                      <w:sz w:val="21"/>
                      <w:szCs w:val="21"/>
                      <w:highlight w:val="none"/>
                    </w:rPr>
                    <w:t>排放</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center"/>
              <w:textAlignment w:val="auto"/>
              <w:rPr>
                <w:rFonts w:hint="default" w:ascii="Times New Roman" w:hAnsi="Times New Roman" w:cs="Times New Roman"/>
                <w:b/>
                <w:bCs/>
                <w:color w:val="auto"/>
                <w:sz w:val="24"/>
                <w:szCs w:val="24"/>
                <w:highlight w:val="none"/>
                <w:vertAlign w:val="baseline"/>
                <w:lang w:val="en-US" w:eastAsia="zh-CN"/>
              </w:rPr>
            </w:pPr>
          </w:p>
          <w:tbl>
            <w:tblPr>
              <w:tblStyle w:val="24"/>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2"/>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2" w:type="dxa"/>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both"/>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drawing>
                      <wp:inline distT="0" distB="0" distL="114935" distR="114935">
                        <wp:extent cx="2745740" cy="2139315"/>
                        <wp:effectExtent l="0" t="0" r="16510" b="13335"/>
                        <wp:docPr id="9" name="图片 9" descr="85eec476d613ab81fd521604cf28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5eec476d613ab81fd521604cf28ffc"/>
                                <pic:cNvPicPr>
                                  <a:picLocks noChangeAspect="1"/>
                                </pic:cNvPicPr>
                              </pic:nvPicPr>
                              <pic:blipFill>
                                <a:blip r:embed="rId31"/>
                                <a:stretch>
                                  <a:fillRect/>
                                </a:stretch>
                              </pic:blipFill>
                              <pic:spPr>
                                <a:xfrm>
                                  <a:off x="0" y="0"/>
                                  <a:ext cx="2745740" cy="2139315"/>
                                </a:xfrm>
                                <a:prstGeom prst="rect">
                                  <a:avLst/>
                                </a:prstGeom>
                              </pic:spPr>
                            </pic:pic>
                          </a:graphicData>
                        </a:graphic>
                      </wp:inline>
                    </w:drawing>
                  </w:r>
                </w:p>
              </w:tc>
              <w:tc>
                <w:tcPr>
                  <w:tcW w:w="4660" w:type="dxa"/>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drawing>
                      <wp:anchor distT="0" distB="0" distL="114300" distR="114300" simplePos="0" relativeHeight="251660288" behindDoc="0" locked="0" layoutInCell="1" allowOverlap="1">
                        <wp:simplePos x="0" y="0"/>
                        <wp:positionH relativeFrom="column">
                          <wp:posOffset>12065</wp:posOffset>
                        </wp:positionH>
                        <wp:positionV relativeFrom="paragraph">
                          <wp:posOffset>72390</wp:posOffset>
                        </wp:positionV>
                        <wp:extent cx="2826385" cy="2118995"/>
                        <wp:effectExtent l="0" t="0" r="12065" b="14605"/>
                        <wp:wrapNone/>
                        <wp:docPr id="10" name="图片 10" descr="6ad59a84aee4b6914249987db2af2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ad59a84aee4b6914249987db2af2e1"/>
                                <pic:cNvPicPr>
                                  <a:picLocks noChangeAspect="1"/>
                                </pic:cNvPicPr>
                              </pic:nvPicPr>
                              <pic:blipFill>
                                <a:blip r:embed="rId32"/>
                                <a:stretch>
                                  <a:fillRect/>
                                </a:stretch>
                              </pic:blipFill>
                              <pic:spPr>
                                <a:xfrm>
                                  <a:off x="0" y="0"/>
                                  <a:ext cx="2826385" cy="21189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2" w:type="dxa"/>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kern w:val="0"/>
                      <w:sz w:val="20"/>
                      <w:szCs w:val="20"/>
                      <w:highlight w:val="none"/>
                      <w:lang w:val="en-US" w:eastAsia="zh-CN" w:bidi="ar"/>
                    </w:rPr>
                    <w:t>集气罩+二级活性炭吸附处理+</w:t>
                  </w:r>
                  <w:r>
                    <w:rPr>
                      <w:rFonts w:hint="default" w:ascii="Times New Roman" w:hAnsi="Times New Roman" w:eastAsia="宋体" w:cs="Times New Roman"/>
                      <w:b/>
                      <w:bCs/>
                      <w:color w:val="auto"/>
                      <w:kern w:val="0"/>
                      <w:sz w:val="20"/>
                      <w:szCs w:val="20"/>
                      <w:highlight w:val="none"/>
                      <w:lang w:val="en-US" w:eastAsia="zh-CN" w:bidi="ar"/>
                    </w:rPr>
                    <w:t>15m排气筒（</w:t>
                  </w:r>
                  <w:r>
                    <w:rPr>
                      <w:rFonts w:hint="default" w:ascii="Times New Roman" w:hAnsi="Times New Roman" w:cs="Times New Roman"/>
                      <w:b/>
                      <w:bCs/>
                      <w:color w:val="auto"/>
                      <w:spacing w:val="-2"/>
                      <w:kern w:val="0"/>
                      <w:sz w:val="21"/>
                      <w:szCs w:val="21"/>
                      <w:highlight w:val="none"/>
                      <w:lang w:val="en-US" w:eastAsia="zh-CN" w:bidi="ar-SA"/>
                    </w:rPr>
                    <w:t>FQ1</w:t>
                  </w:r>
                  <w:r>
                    <w:rPr>
                      <w:rFonts w:hint="default" w:ascii="Times New Roman" w:hAnsi="Times New Roman" w:eastAsia="宋体" w:cs="Times New Roman"/>
                      <w:b/>
                      <w:bCs/>
                      <w:color w:val="auto"/>
                      <w:kern w:val="0"/>
                      <w:sz w:val="20"/>
                      <w:szCs w:val="20"/>
                      <w:highlight w:val="none"/>
                      <w:lang w:val="en-US" w:eastAsia="zh-CN" w:bidi="ar"/>
                    </w:rPr>
                    <w:t>）</w:t>
                  </w:r>
                </w:p>
              </w:tc>
              <w:tc>
                <w:tcPr>
                  <w:tcW w:w="4660" w:type="dxa"/>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1"/>
                      <w:szCs w:val="21"/>
                      <w:highlight w:val="none"/>
                      <w:lang w:val="en-US" w:eastAsia="zh-CN"/>
                    </w:rPr>
                    <w:t>抽风+水帘除尘+喷淋塔过滤棉箱+活性炭处理后，通过15m（</w:t>
                  </w:r>
                  <w:r>
                    <w:rPr>
                      <w:rFonts w:hint="default" w:ascii="Times New Roman" w:hAnsi="Times New Roman" w:cs="Times New Roman"/>
                      <w:b/>
                      <w:bCs/>
                      <w:color w:val="auto"/>
                      <w:spacing w:val="-2"/>
                      <w:kern w:val="0"/>
                      <w:sz w:val="21"/>
                      <w:szCs w:val="21"/>
                      <w:highlight w:val="none"/>
                      <w:lang w:val="en-US" w:eastAsia="zh-CN" w:bidi="ar-SA"/>
                    </w:rPr>
                    <w:t>FQ2</w:t>
                  </w:r>
                  <w:r>
                    <w:rPr>
                      <w:rFonts w:hint="default" w:ascii="Times New Roman" w:hAnsi="Times New Roman" w:eastAsia="宋体" w:cs="Times New Roman"/>
                      <w:b/>
                      <w:bCs/>
                      <w:color w:val="auto"/>
                      <w:sz w:val="21"/>
                      <w:szCs w:val="21"/>
                      <w:highlight w:val="none"/>
                      <w:lang w:val="en-US" w:eastAsia="zh-CN"/>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gridSpan w:val="2"/>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drawing>
                      <wp:inline distT="0" distB="0" distL="114300" distR="114300">
                        <wp:extent cx="3112770" cy="2333625"/>
                        <wp:effectExtent l="0" t="0" r="11430" b="9525"/>
                        <wp:docPr id="11" name="图片 11" descr="eeb125bd6ea56ec543560ad9c8d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eb125bd6ea56ec543560ad9c8d3151"/>
                                <pic:cNvPicPr>
                                  <a:picLocks noChangeAspect="1"/>
                                </pic:cNvPicPr>
                              </pic:nvPicPr>
                              <pic:blipFill>
                                <a:blip r:embed="rId33"/>
                                <a:stretch>
                                  <a:fillRect/>
                                </a:stretch>
                              </pic:blipFill>
                              <pic:spPr>
                                <a:xfrm>
                                  <a:off x="0" y="0"/>
                                  <a:ext cx="3112770" cy="2333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gridSpan w:val="2"/>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eastAsia="宋体" w:cs="Times New Roman"/>
                      <w:b/>
                      <w:bCs w:val="0"/>
                      <w:color w:val="auto"/>
                      <w:sz w:val="21"/>
                      <w:szCs w:val="21"/>
                      <w:highlight w:val="none"/>
                      <w:lang w:val="en-US" w:eastAsia="zh-CN"/>
                    </w:rPr>
                    <w:t>集气罩+</w:t>
                  </w:r>
                  <w:r>
                    <w:rPr>
                      <w:rFonts w:hint="default" w:ascii="Times New Roman" w:hAnsi="Times New Roman" w:cs="Times New Roman"/>
                      <w:b/>
                      <w:bCs w:val="0"/>
                      <w:color w:val="auto"/>
                      <w:sz w:val="21"/>
                      <w:szCs w:val="21"/>
                      <w:highlight w:val="none"/>
                      <w:lang w:val="en-US" w:eastAsia="zh-CN"/>
                    </w:rPr>
                    <w:t>布袋除尘器</w:t>
                  </w:r>
                  <w:r>
                    <w:rPr>
                      <w:rFonts w:hint="default" w:ascii="Times New Roman" w:hAnsi="Times New Roman" w:eastAsia="宋体" w:cs="Times New Roman"/>
                      <w:b/>
                      <w:bCs w:val="0"/>
                      <w:color w:val="auto"/>
                      <w:sz w:val="21"/>
                      <w:szCs w:val="21"/>
                      <w:highlight w:val="none"/>
                      <w:lang w:val="en-US" w:eastAsia="zh-CN"/>
                    </w:rPr>
                    <w:t>处理后，通过15m（</w:t>
                  </w:r>
                  <w:r>
                    <w:rPr>
                      <w:rFonts w:hint="default" w:ascii="Times New Roman" w:hAnsi="Times New Roman" w:cs="Times New Roman"/>
                      <w:b/>
                      <w:color w:val="auto"/>
                      <w:spacing w:val="-2"/>
                      <w:kern w:val="0"/>
                      <w:sz w:val="21"/>
                      <w:szCs w:val="21"/>
                      <w:highlight w:val="none"/>
                      <w:lang w:val="en-US" w:eastAsia="zh-CN" w:bidi="ar-SA"/>
                    </w:rPr>
                    <w:t>FQ3</w:t>
                  </w:r>
                  <w:r>
                    <w:rPr>
                      <w:rFonts w:hint="default" w:ascii="Times New Roman" w:hAnsi="Times New Roman" w:eastAsia="宋体" w:cs="Times New Roman"/>
                      <w:b/>
                      <w:bCs w:val="0"/>
                      <w:color w:val="auto"/>
                      <w:sz w:val="21"/>
                      <w:szCs w:val="21"/>
                      <w:highlight w:val="none"/>
                      <w:lang w:val="en-US" w:eastAsia="zh-CN"/>
                    </w:rPr>
                    <w:t>）排气筒排放</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center"/>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图3-</w:t>
            </w:r>
            <w:r>
              <w:rPr>
                <w:rFonts w:hint="eastAsia" w:cs="Times New Roman"/>
                <w:b/>
                <w:bCs/>
                <w:color w:val="auto"/>
                <w:sz w:val="24"/>
                <w:szCs w:val="24"/>
                <w:highlight w:val="none"/>
                <w:vertAlign w:val="baseline"/>
                <w:lang w:val="en-US" w:eastAsia="zh-CN"/>
              </w:rPr>
              <w:t>1</w:t>
            </w:r>
            <w:r>
              <w:rPr>
                <w:rFonts w:hint="default" w:ascii="Times New Roman" w:hAnsi="Times New Roman" w:cs="Times New Roman"/>
                <w:b/>
                <w:bCs/>
                <w:color w:val="auto"/>
                <w:sz w:val="24"/>
                <w:szCs w:val="24"/>
                <w:highlight w:val="none"/>
                <w:vertAlign w:val="baseline"/>
                <w:lang w:val="en-US" w:eastAsia="zh-CN"/>
              </w:rPr>
              <w:t xml:space="preserve"> 厂区废气处理设施</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（3）噪声</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本项目位于成都合联新型产业园内，周边环境为典型工业园区，噪声主要来自生产加工过程中的机械设备噪声，如浇注机、压力机等，噪声值在70~80dB（A）间。通过采取低噪设备、基础减振、合理布局、墙体隔音、距离衰减等措施降噪。</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表3-</w:t>
            </w:r>
            <w:r>
              <w:rPr>
                <w:rFonts w:hint="eastAsia" w:cs="Times New Roman"/>
                <w:b/>
                <w:bCs/>
                <w:color w:val="auto"/>
                <w:sz w:val="21"/>
                <w:szCs w:val="21"/>
                <w:highlight w:val="none"/>
                <w:lang w:val="en-US" w:eastAsia="zh-CN"/>
              </w:rPr>
              <w:t>5</w:t>
            </w:r>
            <w:r>
              <w:rPr>
                <w:rFonts w:hint="default" w:ascii="Times New Roman" w:hAnsi="Times New Roman" w:eastAsia="宋体" w:cs="Times New Roman"/>
                <w:b/>
                <w:bCs/>
                <w:color w:val="auto"/>
                <w:sz w:val="21"/>
                <w:szCs w:val="21"/>
                <w:highlight w:val="none"/>
                <w:lang w:val="en-US" w:eastAsia="zh-CN"/>
              </w:rPr>
              <w:t xml:space="preserve"> 主要噪声源情况一览表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476"/>
              <w:gridCol w:w="1651"/>
              <w:gridCol w:w="274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设备名称</w:t>
                  </w:r>
                </w:p>
              </w:tc>
              <w:tc>
                <w:tcPr>
                  <w:tcW w:w="882"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源强声压级</w:t>
                  </w:r>
                </w:p>
              </w:tc>
              <w:tc>
                <w:tcPr>
                  <w:tcW w:w="1469"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治理措施</w:t>
                  </w:r>
                </w:p>
              </w:tc>
              <w:tc>
                <w:tcPr>
                  <w:tcW w:w="882"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治理后声级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二保焊机</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c>
                <w:tcPr>
                  <w:tcW w:w="1469"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基础减振、厂房隔声</w:t>
                  </w:r>
                </w:p>
              </w:tc>
              <w:tc>
                <w:tcPr>
                  <w:tcW w:w="882" w:type="pct"/>
                  <w:vMerge w:val="restar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≤65（昼间）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浇注机</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c>
                <w:tcPr>
                  <w:tcW w:w="1469"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平台加热板</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75</w:t>
                  </w:r>
                </w:p>
              </w:tc>
              <w:tc>
                <w:tcPr>
                  <w:tcW w:w="1469"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加热烘箱</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c>
                <w:tcPr>
                  <w:tcW w:w="1469"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压力机</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80</w:t>
                  </w:r>
                </w:p>
              </w:tc>
              <w:tc>
                <w:tcPr>
                  <w:tcW w:w="1469"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压扣机</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75</w:t>
                  </w:r>
                </w:p>
              </w:tc>
              <w:tc>
                <w:tcPr>
                  <w:tcW w:w="1469"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喷枪</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70</w:t>
                  </w:r>
                </w:p>
              </w:tc>
              <w:tc>
                <w:tcPr>
                  <w:tcW w:w="1469"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1323" w:type="pct"/>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螺杆式空压机</w:t>
                  </w:r>
                </w:p>
              </w:tc>
              <w:tc>
                <w:tcPr>
                  <w:tcW w:w="882" w:type="pct"/>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75</w:t>
                  </w:r>
                </w:p>
              </w:tc>
              <w:tc>
                <w:tcPr>
                  <w:tcW w:w="1469"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p>
              </w:tc>
              <w:tc>
                <w:tcPr>
                  <w:tcW w:w="882" w:type="pct"/>
                  <w:vMerge w:val="continue"/>
                  <w:tcBorders>
                    <w:tl2br w:val="nil"/>
                    <w:tr2bl w:val="nil"/>
                  </w:tcBorders>
                  <w:noWrap w:val="0"/>
                  <w:vAlign w:val="center"/>
                </w:tcPr>
                <w:p>
                  <w:pPr>
                    <w:pStyle w:val="10"/>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eastAsia="zh-CN"/>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为实现厂界噪声达标排放，降低噪声对周围环境的影响，本项目采取如下治理措施：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①设备选型上使用国内先进的低噪声设备；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②各设备利用厂房进行隔声，从传播途径上降低噪声的排放；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③生产设备安装时采取台基减震，橡胶减震接头及减震垫等措施，降低噪声影响；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④定期检修设备，提高机械精度，减少机械振动和摩擦产生的噪声，防止共振；</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⑤合理布置，将高噪声设备尽量布置在车间中部，有效利用距离衰减，减轻对厂界外的声环境影响；</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⑥加强管理，对原料运输下料时，做到轻卸、缓放；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综上所述，项目设备噪声经合理布局、厂房隔音、基础减振等措施处理后，厂界噪声可达《工业企业厂界噪声排放标准》（GB12348-2008）中3类标准。</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（4）固体废弃物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项目运行期产生的固体废弃物主要包括生活垃圾、生活垃圾、不合格品、废水性漆桶、废过滤棉、废焊渣、聚氨酯预聚体包装桶、废活性炭、废含油棉纱手套、废机油、废水性漆渣、废危险包装均合理安置贮存在项目新建的一般固废暂存间和危废暂存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现有项目生产过程产生的固体废弃物产生及处理情况见下表。</w:t>
            </w:r>
          </w:p>
          <w:p>
            <w:pPr>
              <w:pStyle w:val="8"/>
              <w:keepNext/>
              <w:keepLines/>
              <w:pageBreakBefore w:val="0"/>
              <w:widowControl w:val="0"/>
              <w:numPr>
                <w:ilvl w:val="4"/>
                <w:numId w:val="0"/>
              </w:numPr>
              <w:suppressLineNumbers w:val="0"/>
              <w:tabs>
                <w:tab w:val="left" w:pos="3753"/>
              </w:tabs>
              <w:kinsoku/>
              <w:wordWrap/>
              <w:overflowPunct/>
              <w:topLinePunct w:val="0"/>
              <w:autoSpaceDE w:val="0"/>
              <w:autoSpaceDN w:val="0"/>
              <w:bidi w:val="0"/>
              <w:adjustRightInd w:val="0"/>
              <w:snapToGrid/>
              <w:spacing w:before="0" w:beforeAutospacing="0" w:after="0" w:afterAutospacing="0" w:line="240" w:lineRule="auto"/>
              <w:ind w:left="0" w:right="0" w:rightChars="0"/>
              <w:jc w:val="center"/>
              <w:textAlignment w:val="baseline"/>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bidi="ar-SA"/>
              </w:rPr>
              <w:t>表3-</w:t>
            </w:r>
            <w:r>
              <w:rPr>
                <w:rFonts w:hint="eastAsia" w:cs="Times New Roman"/>
                <w:b/>
                <w:bCs/>
                <w:color w:val="auto"/>
                <w:kern w:val="0"/>
                <w:sz w:val="21"/>
                <w:szCs w:val="21"/>
                <w:highlight w:val="none"/>
                <w:lang w:val="en-US" w:eastAsia="zh-CN" w:bidi="ar-SA"/>
              </w:rPr>
              <w:t>6</w:t>
            </w:r>
            <w:r>
              <w:rPr>
                <w:rFonts w:hint="default" w:ascii="Times New Roman" w:hAnsi="Times New Roman" w:cs="Times New Roman"/>
                <w:b/>
                <w:bCs/>
                <w:color w:val="auto"/>
                <w:kern w:val="0"/>
                <w:sz w:val="21"/>
                <w:szCs w:val="21"/>
                <w:highlight w:val="none"/>
                <w:lang w:val="en-US" w:eastAsia="zh-CN" w:bidi="ar-SA"/>
              </w:rPr>
              <w:t>本</w:t>
            </w:r>
            <w:r>
              <w:rPr>
                <w:rFonts w:hint="default" w:ascii="Times New Roman" w:hAnsi="Times New Roman" w:eastAsia="宋体" w:cs="Times New Roman"/>
                <w:b/>
                <w:bCs/>
                <w:color w:val="auto"/>
                <w:kern w:val="0"/>
                <w:sz w:val="21"/>
                <w:szCs w:val="21"/>
                <w:highlight w:val="none"/>
                <w:lang w:val="en-US" w:eastAsia="zh-CN" w:bidi="ar-SA"/>
              </w:rPr>
              <w:t>项目</w:t>
            </w:r>
            <w:r>
              <w:rPr>
                <w:rFonts w:hint="default" w:ascii="Times New Roman" w:hAnsi="Times New Roman" w:cs="Times New Roman"/>
                <w:b/>
                <w:bCs/>
                <w:color w:val="auto"/>
                <w:kern w:val="0"/>
                <w:sz w:val="21"/>
                <w:szCs w:val="21"/>
                <w:highlight w:val="none"/>
                <w:lang w:val="en-US" w:eastAsia="zh-CN" w:bidi="ar-SA"/>
              </w:rPr>
              <w:t>固体废弃物</w:t>
            </w:r>
            <w:r>
              <w:rPr>
                <w:rFonts w:hint="default" w:ascii="Times New Roman" w:hAnsi="Times New Roman" w:eastAsia="宋体" w:cs="Times New Roman"/>
                <w:b/>
                <w:bCs/>
                <w:color w:val="auto"/>
                <w:kern w:val="0"/>
                <w:sz w:val="21"/>
                <w:szCs w:val="21"/>
                <w:highlight w:val="none"/>
                <w:lang w:val="en-US" w:eastAsia="zh-CN" w:bidi="ar-SA"/>
              </w:rPr>
              <w:t>产生及</w:t>
            </w:r>
            <w:r>
              <w:rPr>
                <w:rFonts w:hint="default" w:ascii="Times New Roman" w:hAnsi="Times New Roman" w:cs="Times New Roman"/>
                <w:b/>
                <w:bCs/>
                <w:color w:val="auto"/>
                <w:kern w:val="0"/>
                <w:sz w:val="21"/>
                <w:szCs w:val="21"/>
                <w:highlight w:val="none"/>
                <w:lang w:val="en-US" w:eastAsia="zh-CN" w:bidi="ar-SA"/>
              </w:rPr>
              <w:t>处理</w:t>
            </w:r>
            <w:r>
              <w:rPr>
                <w:rFonts w:hint="default" w:ascii="Times New Roman" w:hAnsi="Times New Roman" w:eastAsia="宋体" w:cs="Times New Roman"/>
                <w:b/>
                <w:bCs/>
                <w:color w:val="auto"/>
                <w:kern w:val="0"/>
                <w:sz w:val="21"/>
                <w:szCs w:val="21"/>
                <w:highlight w:val="none"/>
                <w:lang w:val="en-US" w:eastAsia="zh-CN" w:bidi="ar-SA"/>
              </w:rPr>
              <w:t>情况汇总一览表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024"/>
              <w:gridCol w:w="3007"/>
              <w:gridCol w:w="151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类别</w:t>
                  </w:r>
                </w:p>
              </w:tc>
              <w:tc>
                <w:tcPr>
                  <w:tcW w:w="108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污染物</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处理措施</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单位</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生活垃圾</w:t>
                  </w:r>
                </w:p>
              </w:tc>
              <w:tc>
                <w:tcPr>
                  <w:tcW w:w="108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生活垃圾</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Cs w:val="24"/>
                      <w:highlight w:val="none"/>
                    </w:rPr>
                    <w:t>市政环卫部门</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2.13</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8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一般工业固废</w:t>
                  </w: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不合格品</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废品回收站</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1</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废水性漆桶</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供应商回收</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0.5</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废过滤棉</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0.05</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废焊渣</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12" w:type="pct"/>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0.3</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聚氨酯预聚体包装桶</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1.2</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危险废物</w:t>
                  </w: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废活性炭</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highlight w:val="none"/>
                    </w:rPr>
                    <w:t>资质单位</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1.83</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废含油棉纱手套</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0.1</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废机油</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0.005</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废水性漆渣</w:t>
                  </w:r>
                </w:p>
              </w:tc>
              <w:tc>
                <w:tcPr>
                  <w:tcW w:w="160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12" w:type="pct"/>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0.185</w:t>
                  </w:r>
                  <w:r>
                    <w:rPr>
                      <w:rFonts w:hint="default" w:ascii="Times New Roman" w:hAnsi="Times New Roman" w:eastAsia="宋体" w:cs="Times New Roman"/>
                      <w:color w:val="auto"/>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68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rPr>
                  </w:pPr>
                </w:p>
              </w:tc>
              <w:tc>
                <w:tcPr>
                  <w:tcW w:w="108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废危险包装</w:t>
                  </w:r>
                </w:p>
              </w:tc>
              <w:tc>
                <w:tcPr>
                  <w:tcW w:w="1607"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t/a</w:t>
                  </w:r>
                </w:p>
              </w:tc>
              <w:tc>
                <w:tcPr>
                  <w:tcW w:w="812" w:type="pct"/>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0.32</w:t>
                  </w:r>
                  <w:r>
                    <w:rPr>
                      <w:rFonts w:hint="default" w:ascii="Times New Roman" w:hAnsi="Times New Roman" w:eastAsia="宋体" w:cs="Times New Roman"/>
                      <w:color w:val="auto"/>
                      <w:sz w:val="21"/>
                      <w:szCs w:val="21"/>
                      <w:highlight w:val="none"/>
                    </w:rPr>
                    <w:t>t/a</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3.2污染源及处理设施对照</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项目污染源及处理设施对照见</w:t>
            </w:r>
            <w:r>
              <w:rPr>
                <w:rFonts w:hint="default" w:ascii="Times New Roman" w:hAnsi="Times New Roman" w:cs="Times New Roman"/>
                <w:color w:val="auto"/>
                <w:sz w:val="24"/>
                <w:szCs w:val="24"/>
                <w:highlight w:val="none"/>
                <w:vertAlign w:val="baseline"/>
                <w:lang w:val="en-US" w:eastAsia="zh-CN"/>
              </w:rPr>
              <w:t>下</w:t>
            </w:r>
            <w:r>
              <w:rPr>
                <w:rFonts w:hint="default" w:ascii="Times New Roman" w:hAnsi="Times New Roman" w:eastAsia="宋体" w:cs="Times New Roman"/>
                <w:color w:val="auto"/>
                <w:sz w:val="24"/>
                <w:szCs w:val="24"/>
                <w:highlight w:val="none"/>
                <w:vertAlign w:val="baseline"/>
                <w:lang w:val="en-US" w:eastAsia="zh-CN"/>
              </w:rPr>
              <w:t>表</w:t>
            </w:r>
            <w:r>
              <w:rPr>
                <w:rFonts w:hint="default" w:ascii="Times New Roman" w:hAnsi="Times New Roman" w:cs="Times New Roman"/>
                <w:color w:val="auto"/>
                <w:sz w:val="24"/>
                <w:szCs w:val="24"/>
                <w:highlight w:val="none"/>
                <w:vertAlign w:val="baseline"/>
                <w:lang w:val="en-US" w:eastAsia="zh-CN"/>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表3-</w:t>
            </w:r>
            <w:r>
              <w:rPr>
                <w:rFonts w:hint="eastAsia" w:cs="Times New Roman"/>
                <w:b/>
                <w:bCs/>
                <w:color w:val="auto"/>
                <w:sz w:val="21"/>
                <w:szCs w:val="21"/>
                <w:highlight w:val="none"/>
                <w:vertAlign w:val="baseline"/>
                <w:lang w:val="en-US" w:eastAsia="zh-CN"/>
              </w:rPr>
              <w:t>7</w:t>
            </w:r>
            <w:r>
              <w:rPr>
                <w:rFonts w:hint="default" w:ascii="Times New Roman" w:hAnsi="Times New Roman" w:eastAsia="宋体" w:cs="Times New Roman"/>
                <w:b/>
                <w:bCs/>
                <w:color w:val="auto"/>
                <w:sz w:val="21"/>
                <w:szCs w:val="21"/>
                <w:highlight w:val="none"/>
                <w:vertAlign w:val="baseline"/>
                <w:lang w:val="en-US" w:eastAsia="zh-CN"/>
              </w:rPr>
              <w:t xml:space="preserve"> 项目主要污染物产生及治理情况</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77"/>
              <w:gridCol w:w="1669"/>
              <w:gridCol w:w="362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r>
                    <w:rPr>
                      <w:rFonts w:hint="default" w:ascii="Times New Roman" w:hAnsi="Times New Roman" w:eastAsia="宋体" w:cs="Times New Roman"/>
                      <w:b/>
                      <w:bCs/>
                      <w:color w:val="auto"/>
                      <w:kern w:val="0"/>
                      <w:sz w:val="21"/>
                      <w:szCs w:val="21"/>
                      <w:highlight w:val="none"/>
                      <w:vertAlign w:val="baseline"/>
                      <w:lang w:val="en-US" w:eastAsia="zh-CN" w:bidi="ar-SA"/>
                    </w:rPr>
                    <w:t>类别</w:t>
                  </w:r>
                </w:p>
              </w:tc>
              <w:tc>
                <w:tcPr>
                  <w:tcW w:w="89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r>
                    <w:rPr>
                      <w:rFonts w:hint="default" w:ascii="Times New Roman" w:hAnsi="Times New Roman" w:eastAsia="宋体" w:cs="Times New Roman"/>
                      <w:b/>
                      <w:bCs/>
                      <w:color w:val="auto"/>
                      <w:kern w:val="0"/>
                      <w:sz w:val="21"/>
                      <w:szCs w:val="21"/>
                      <w:highlight w:val="none"/>
                      <w:vertAlign w:val="baseline"/>
                      <w:lang w:val="en-US" w:eastAsia="zh-CN" w:bidi="ar-SA"/>
                    </w:rPr>
                    <w:t>污染物</w:t>
                  </w:r>
                </w:p>
              </w:tc>
              <w:tc>
                <w:tcPr>
                  <w:tcW w:w="89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r>
                    <w:rPr>
                      <w:rFonts w:hint="default" w:ascii="Times New Roman" w:hAnsi="Times New Roman" w:cs="Times New Roman"/>
                      <w:b/>
                      <w:bCs/>
                      <w:color w:val="auto"/>
                      <w:kern w:val="0"/>
                      <w:sz w:val="21"/>
                      <w:szCs w:val="21"/>
                      <w:highlight w:val="none"/>
                      <w:vertAlign w:val="baseline"/>
                      <w:lang w:val="en-US" w:eastAsia="zh-CN" w:bidi="ar-SA"/>
                    </w:rPr>
                    <w:t>排放源</w:t>
                  </w:r>
                </w:p>
              </w:tc>
              <w:tc>
                <w:tcPr>
                  <w:tcW w:w="2824" w:type="pct"/>
                  <w:gridSpan w:val="2"/>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p>
              </w:tc>
              <w:tc>
                <w:tcPr>
                  <w:tcW w:w="89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p>
              </w:tc>
              <w:tc>
                <w:tcPr>
                  <w:tcW w:w="89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kern w:val="0"/>
                      <w:sz w:val="21"/>
                      <w:szCs w:val="21"/>
                      <w:highlight w:val="none"/>
                      <w:vertAlign w:val="baseline"/>
                      <w:lang w:val="en-US" w:eastAsia="zh-CN" w:bidi="ar-SA"/>
                    </w:rPr>
                  </w:pPr>
                </w:p>
              </w:tc>
              <w:tc>
                <w:tcPr>
                  <w:tcW w:w="1936"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环评要求</w:t>
                  </w:r>
                </w:p>
              </w:tc>
              <w:tc>
                <w:tcPr>
                  <w:tcW w:w="887" w:type="pct"/>
                  <w:tcBorders>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废气</w:t>
                  </w:r>
                </w:p>
              </w:tc>
              <w:tc>
                <w:tcPr>
                  <w:tcW w:w="896" w:type="pc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highlight w:val="none"/>
                      <w:lang w:eastAsia="zh-CN"/>
                    </w:rPr>
                    <w:t>浇注</w:t>
                  </w:r>
                  <w:r>
                    <w:rPr>
                      <w:rFonts w:hint="default" w:ascii="Times New Roman" w:hAnsi="Times New Roman" w:cs="Times New Roman"/>
                      <w:color w:val="auto"/>
                      <w:kern w:val="2"/>
                      <w:sz w:val="21"/>
                      <w:szCs w:val="21"/>
                      <w:highlight w:val="none"/>
                      <w:vertAlign w:val="baseline"/>
                      <w:lang w:val="en-US" w:eastAsia="zh-CN" w:bidi="ar-SA"/>
                    </w:rPr>
                    <w:t>废气</w:t>
                  </w:r>
                </w:p>
              </w:tc>
              <w:tc>
                <w:tcPr>
                  <w:tcW w:w="892" w:type="pc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color w:val="auto"/>
                      <w:kern w:val="0"/>
                      <w:sz w:val="21"/>
                      <w:szCs w:val="21"/>
                      <w:highlight w:val="none"/>
                      <w:lang w:val="en-US" w:eastAsia="zh-CN" w:bidi="ar-SA"/>
                    </w:rPr>
                    <w:t>浇注工序</w:t>
                  </w:r>
                </w:p>
              </w:tc>
              <w:tc>
                <w:tcPr>
                  <w:tcW w:w="1936" w:type="pc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lang w:val="en-US" w:eastAsia="zh-CN"/>
                    </w:rPr>
                    <w:t>集气罩+二级活性炭处理后，通过15m（1#）排气筒排放</w:t>
                  </w:r>
                </w:p>
              </w:tc>
              <w:tc>
                <w:tcPr>
                  <w:tcW w:w="8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eastAsia" w:cs="Times New Roman"/>
                      <w:color w:val="auto"/>
                      <w:kern w:val="0"/>
                      <w:sz w:val="20"/>
                      <w:szCs w:val="20"/>
                      <w:highlight w:val="none"/>
                      <w:lang w:val="en-US" w:eastAsia="zh-CN" w:bidi="ar"/>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喷涂废气</w:t>
                  </w:r>
                </w:p>
              </w:tc>
              <w:tc>
                <w:tcPr>
                  <w:tcW w:w="8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喷涂</w:t>
                  </w:r>
                  <w:r>
                    <w:rPr>
                      <w:rFonts w:hint="default" w:ascii="Times New Roman" w:hAnsi="Times New Roman" w:cs="Times New Roman"/>
                      <w:color w:val="auto"/>
                      <w:kern w:val="0"/>
                      <w:sz w:val="21"/>
                      <w:szCs w:val="21"/>
                      <w:highlight w:val="none"/>
                      <w:lang w:val="en-US" w:eastAsia="zh-CN" w:bidi="ar-SA"/>
                    </w:rPr>
                    <w:t>工序</w:t>
                  </w: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b w:val="0"/>
                      <w:bCs/>
                      <w:color w:val="auto"/>
                      <w:sz w:val="21"/>
                      <w:szCs w:val="21"/>
                      <w:highlight w:val="none"/>
                      <w:lang w:val="en-US" w:eastAsia="zh-CN"/>
                    </w:rPr>
                    <w:t>密闭</w:t>
                  </w:r>
                  <w:r>
                    <w:rPr>
                      <w:rFonts w:hint="default" w:ascii="Times New Roman" w:hAnsi="Times New Roman" w:eastAsia="宋体" w:cs="Times New Roman"/>
                      <w:b w:val="0"/>
                      <w:bCs/>
                      <w:color w:val="auto"/>
                      <w:sz w:val="21"/>
                      <w:szCs w:val="21"/>
                      <w:highlight w:val="none"/>
                      <w:lang w:val="en-US" w:eastAsia="zh-CN"/>
                    </w:rPr>
                    <w:t>抽风+水帘除尘+喷淋塔</w:t>
                  </w:r>
                  <w:r>
                    <w:rPr>
                      <w:rFonts w:hint="default" w:ascii="Times New Roman" w:hAnsi="Times New Roman"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过滤棉箱+二级活性炭处理后，通过15m（1#）排气筒排放</w:t>
                  </w:r>
                </w:p>
              </w:tc>
              <w:tc>
                <w:tcPr>
                  <w:tcW w:w="8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b w:val="0"/>
                      <w:bCs/>
                      <w:color w:val="auto"/>
                      <w:sz w:val="21"/>
                      <w:szCs w:val="21"/>
                      <w:highlight w:val="none"/>
                      <w:lang w:val="en-US" w:eastAsia="zh-CN"/>
                    </w:rPr>
                    <w:t>密闭</w:t>
                  </w:r>
                  <w:r>
                    <w:rPr>
                      <w:rFonts w:hint="default" w:ascii="Times New Roman" w:hAnsi="Times New Roman" w:eastAsia="宋体" w:cs="Times New Roman"/>
                      <w:b w:val="0"/>
                      <w:bCs/>
                      <w:color w:val="auto"/>
                      <w:sz w:val="21"/>
                      <w:szCs w:val="21"/>
                      <w:highlight w:val="none"/>
                      <w:lang w:val="en-US" w:eastAsia="zh-CN"/>
                    </w:rPr>
                    <w:t>抽风+水帘除尘+喷淋塔</w:t>
                  </w:r>
                  <w:r>
                    <w:rPr>
                      <w:rFonts w:hint="default" w:ascii="Times New Roman" w:hAnsi="Times New Roman" w:cs="Times New Roman"/>
                      <w:b w:val="0"/>
                      <w:bCs/>
                      <w:color w:val="auto"/>
                      <w:sz w:val="21"/>
                      <w:szCs w:val="21"/>
                      <w:highlight w:val="none"/>
                      <w:lang w:val="en-US" w:eastAsia="zh-CN"/>
                    </w:rPr>
                    <w:t>+</w:t>
                  </w:r>
                  <w:r>
                    <w:rPr>
                      <w:rFonts w:hint="default" w:ascii="Times New Roman" w:hAnsi="Times New Roman" w:eastAsia="宋体" w:cs="Times New Roman"/>
                      <w:b w:val="0"/>
                      <w:bCs/>
                      <w:color w:val="auto"/>
                      <w:sz w:val="21"/>
                      <w:szCs w:val="21"/>
                      <w:highlight w:val="none"/>
                      <w:lang w:val="en-US" w:eastAsia="zh-CN"/>
                    </w:rPr>
                    <w:t>过滤棉箱+活性炭处理后，通过15m（</w:t>
                  </w:r>
                  <w:r>
                    <w:rPr>
                      <w:rFonts w:hint="default" w:ascii="Times New Roman" w:hAnsi="Times New Roman" w:cs="Times New Roman"/>
                      <w:color w:val="auto"/>
                      <w:spacing w:val="-2"/>
                      <w:kern w:val="0"/>
                      <w:sz w:val="21"/>
                      <w:szCs w:val="21"/>
                      <w:highlight w:val="none"/>
                      <w:lang w:val="en-US" w:eastAsia="zh-CN" w:bidi="ar-SA"/>
                    </w:rPr>
                    <w:t>FQ2</w:t>
                  </w:r>
                  <w:r>
                    <w:rPr>
                      <w:rFonts w:hint="default" w:ascii="Times New Roman" w:hAnsi="Times New Roman" w:eastAsia="宋体" w:cs="Times New Roman"/>
                      <w:b w:val="0"/>
                      <w:bCs/>
                      <w:color w:val="auto"/>
                      <w:sz w:val="21"/>
                      <w:szCs w:val="21"/>
                      <w:highlight w:val="none"/>
                      <w:lang w:val="en-US" w:eastAsia="zh-CN"/>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lang w:val="en-US" w:eastAsia="zh-CN"/>
                    </w:rPr>
                    <w:t>焊接烟尘</w:t>
                  </w:r>
                </w:p>
              </w:tc>
              <w:tc>
                <w:tcPr>
                  <w:tcW w:w="8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b w:val="0"/>
                      <w:bCs w:val="0"/>
                      <w:color w:val="auto"/>
                      <w:kern w:val="0"/>
                      <w:sz w:val="21"/>
                      <w:szCs w:val="21"/>
                      <w:highlight w:val="none"/>
                      <w:vertAlign w:val="baseline"/>
                      <w:lang w:val="en-US" w:eastAsia="zh-CN" w:bidi="ar-SA"/>
                    </w:rPr>
                    <w:t>焊接工序</w:t>
                  </w: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lang w:val="en-US" w:eastAsia="zh-CN"/>
                    </w:rPr>
                    <w:t>焊接烟尘：集气罩+焊烟净化器处理后通过15m（2#）排气筒排放</w:t>
                  </w:r>
                </w:p>
              </w:tc>
              <w:tc>
                <w:tcPr>
                  <w:tcW w:w="8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color w:val="auto"/>
                      <w:sz w:val="21"/>
                      <w:szCs w:val="21"/>
                      <w:highlight w:val="none"/>
                      <w:lang w:val="en-US" w:eastAsia="zh-CN"/>
                    </w:rPr>
                    <w:t>焊接烟尘：集气罩+</w:t>
                  </w:r>
                  <w:r>
                    <w:rPr>
                      <w:rFonts w:hint="eastAsia" w:ascii="Times New Roman" w:hAnsi="Times New Roman" w:eastAsia="宋体" w:cs="Times New Roman"/>
                      <w:b w:val="0"/>
                      <w:bCs/>
                      <w:color w:val="auto"/>
                      <w:sz w:val="21"/>
                      <w:szCs w:val="21"/>
                      <w:highlight w:val="none"/>
                      <w:lang w:val="en-US" w:eastAsia="zh-CN"/>
                    </w:rPr>
                    <w:t>布袋除尘</w:t>
                  </w:r>
                  <w:r>
                    <w:rPr>
                      <w:rFonts w:hint="default" w:ascii="Times New Roman" w:hAnsi="Times New Roman" w:eastAsia="宋体" w:cs="Times New Roman"/>
                      <w:b w:val="0"/>
                      <w:bCs/>
                      <w:color w:val="auto"/>
                      <w:sz w:val="21"/>
                      <w:szCs w:val="21"/>
                      <w:highlight w:val="none"/>
                      <w:lang w:val="en-US" w:eastAsia="zh-CN"/>
                    </w:rPr>
                    <w:t>器处理后通过15m（</w:t>
                  </w:r>
                  <w:r>
                    <w:rPr>
                      <w:rFonts w:hint="eastAsia" w:ascii="Times New Roman" w:hAnsi="Times New Roman" w:eastAsia="宋体" w:cs="Times New Roman"/>
                      <w:b w:val="0"/>
                      <w:bCs/>
                      <w:color w:val="auto"/>
                      <w:sz w:val="21"/>
                      <w:szCs w:val="21"/>
                      <w:highlight w:val="none"/>
                      <w:lang w:val="en-US" w:eastAsia="zh-CN"/>
                    </w:rPr>
                    <w:t>FQ3</w:t>
                  </w:r>
                  <w:r>
                    <w:rPr>
                      <w:rFonts w:hint="default" w:ascii="Times New Roman" w:hAnsi="Times New Roman" w:eastAsia="宋体" w:cs="Times New Roman"/>
                      <w:b w:val="0"/>
                      <w:bCs/>
                      <w:color w:val="auto"/>
                      <w:sz w:val="21"/>
                      <w:szCs w:val="21"/>
                      <w:highlight w:val="none"/>
                      <w:lang w:val="en-US" w:eastAsia="zh-CN"/>
                    </w:rPr>
                    <w:t>）排气筒排放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废水</w:t>
                  </w: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bCs/>
                      <w:color w:val="auto"/>
                      <w:sz w:val="21"/>
                      <w:szCs w:val="21"/>
                      <w:highlight w:val="none"/>
                      <w:vertAlign w:val="baseline"/>
                      <w:lang w:val="en-US" w:eastAsia="zh-CN"/>
                    </w:rPr>
                    <w:t>COD</w:t>
                  </w:r>
                  <w:r>
                    <w:rPr>
                      <w:rFonts w:hint="default" w:ascii="Times New Roman" w:hAnsi="Times New Roman" w:cs="Times New Roman"/>
                      <w:bCs/>
                      <w:color w:val="auto"/>
                      <w:sz w:val="21"/>
                      <w:szCs w:val="21"/>
                      <w:highlight w:val="none"/>
                      <w:vertAlign w:val="subscript"/>
                      <w:lang w:val="en-US" w:eastAsia="zh-CN"/>
                    </w:rPr>
                    <w:t>Cr</w:t>
                  </w:r>
                </w:p>
              </w:tc>
              <w:tc>
                <w:tcPr>
                  <w:tcW w:w="892"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生活废水</w:t>
                  </w:r>
                </w:p>
              </w:tc>
              <w:tc>
                <w:tcPr>
                  <w:tcW w:w="193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Times New Roman" w:hAnsi="Times New Roman" w:cs="Times New Roman"/>
                      <w:color w:val="auto"/>
                      <w:spacing w:val="-3"/>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cs="Times New Roman"/>
                      <w:color w:val="auto"/>
                      <w:spacing w:val="-3"/>
                      <w:sz w:val="21"/>
                      <w:szCs w:val="21"/>
                      <w:highlight w:val="none"/>
                      <w:vertAlign w:val="baseline"/>
                      <w:lang w:val="en-US" w:eastAsia="zh-CN"/>
                    </w:rPr>
                    <w:t>生活污水：经预处理池处理后外排至园区市政管网。</w:t>
                  </w:r>
                </w:p>
              </w:tc>
              <w:tc>
                <w:tcPr>
                  <w:tcW w:w="8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BOD</w:t>
                  </w:r>
                  <w:r>
                    <w:rPr>
                      <w:rFonts w:hint="default" w:ascii="Times New Roman" w:hAnsi="Times New Roman" w:eastAsia="宋体" w:cs="Times New Roman"/>
                      <w:b w:val="0"/>
                      <w:bCs w:val="0"/>
                      <w:color w:val="auto"/>
                      <w:kern w:val="0"/>
                      <w:sz w:val="21"/>
                      <w:szCs w:val="21"/>
                      <w:highlight w:val="none"/>
                      <w:vertAlign w:val="subscript"/>
                      <w:lang w:val="en-US" w:eastAsia="zh-CN" w:bidi="ar-SA"/>
                    </w:rPr>
                    <w:t>5</w:t>
                  </w:r>
                </w:p>
              </w:tc>
              <w:tc>
                <w:tcPr>
                  <w:tcW w:w="89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19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SS</w:t>
                  </w:r>
                </w:p>
              </w:tc>
              <w:tc>
                <w:tcPr>
                  <w:tcW w:w="89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19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NH</w:t>
                  </w:r>
                  <w:r>
                    <w:rPr>
                      <w:rFonts w:hint="default" w:ascii="Times New Roman" w:hAnsi="Times New Roman" w:eastAsia="宋体" w:cs="Times New Roman"/>
                      <w:b w:val="0"/>
                      <w:bCs w:val="0"/>
                      <w:color w:val="auto"/>
                      <w:kern w:val="0"/>
                      <w:sz w:val="21"/>
                      <w:szCs w:val="21"/>
                      <w:highlight w:val="none"/>
                      <w:vertAlign w:val="subscript"/>
                      <w:lang w:val="en-US" w:eastAsia="zh-CN" w:bidi="ar-SA"/>
                    </w:rPr>
                    <w:t>3</w:t>
                  </w:r>
                  <w:r>
                    <w:rPr>
                      <w:rFonts w:hint="default" w:ascii="Times New Roman" w:hAnsi="Times New Roman" w:eastAsia="宋体" w:cs="Times New Roman"/>
                      <w:b w:val="0"/>
                      <w:bCs w:val="0"/>
                      <w:color w:val="auto"/>
                      <w:kern w:val="0"/>
                      <w:sz w:val="21"/>
                      <w:szCs w:val="21"/>
                      <w:highlight w:val="none"/>
                      <w:vertAlign w:val="baseline"/>
                      <w:lang w:val="en-US" w:eastAsia="zh-CN" w:bidi="ar-SA"/>
                    </w:rPr>
                    <w:t>-N</w:t>
                  </w:r>
                </w:p>
              </w:tc>
              <w:tc>
                <w:tcPr>
                  <w:tcW w:w="89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19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总磷</w:t>
                  </w:r>
                </w:p>
              </w:tc>
              <w:tc>
                <w:tcPr>
                  <w:tcW w:w="89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193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固废</w:t>
                  </w:r>
                </w:p>
              </w:tc>
              <w:tc>
                <w:tcPr>
                  <w:tcW w:w="89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生活垃圾</w:t>
                  </w:r>
                </w:p>
              </w:tc>
              <w:tc>
                <w:tcPr>
                  <w:tcW w:w="892" w:type="pct"/>
                  <w:vMerge w:val="restar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一般固废</w:t>
                  </w:r>
                </w:p>
              </w:tc>
              <w:tc>
                <w:tcPr>
                  <w:tcW w:w="193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 w:val="0"/>
                      <w:bCs w:val="0"/>
                      <w:color w:val="auto"/>
                      <w:kern w:val="0"/>
                      <w:szCs w:val="24"/>
                      <w:highlight w:val="none"/>
                    </w:rPr>
                    <w:t>市政环卫部门</w:t>
                  </w:r>
                </w:p>
              </w:tc>
              <w:tc>
                <w:tcPr>
                  <w:tcW w:w="8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与环评一致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不合格品</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废品回收站</w:t>
                  </w:r>
                </w:p>
              </w:tc>
              <w:tc>
                <w:tcPr>
                  <w:tcW w:w="887"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废水性漆桶</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供应商回收</w:t>
                  </w:r>
                </w:p>
              </w:tc>
              <w:tc>
                <w:tcPr>
                  <w:tcW w:w="887"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废过滤棉</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87"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废焊渣</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聚氨酯预聚体包装桶</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外售回收站</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废活性炭</w:t>
                  </w:r>
                </w:p>
              </w:tc>
              <w:tc>
                <w:tcPr>
                  <w:tcW w:w="892" w:type="pct"/>
                  <w:vMerge w:val="restart"/>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危险固废</w:t>
                  </w:r>
                </w:p>
              </w:tc>
              <w:tc>
                <w:tcPr>
                  <w:tcW w:w="193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highlight w:val="none"/>
                    </w:rPr>
                    <w:t>资质单位</w:t>
                  </w:r>
                </w:p>
              </w:tc>
              <w:tc>
                <w:tcPr>
                  <w:tcW w:w="8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highlight w:val="none"/>
                      <w:vertAlign w:val="baseline"/>
                      <w:lang w:val="en-US" w:eastAsia="zh-CN" w:bidi="ar-SA"/>
                    </w:rPr>
                    <w:t>与环评一致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废含油棉纱手套</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p>
              </w:tc>
              <w:tc>
                <w:tcPr>
                  <w:tcW w:w="193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废机油</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p>
              </w:tc>
              <w:tc>
                <w:tcPr>
                  <w:tcW w:w="193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废水性漆渣</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p>
              </w:tc>
              <w:tc>
                <w:tcPr>
                  <w:tcW w:w="19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c>
                <w:tcPr>
                  <w:tcW w:w="89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rPr>
                    <w:t>废危险包装</w:t>
                  </w:r>
                </w:p>
              </w:tc>
              <w:tc>
                <w:tcPr>
                  <w:tcW w:w="892" w:type="pct"/>
                  <w:vMerge w:val="continue"/>
                  <w:tcBorders>
                    <w:tl2br w:val="nil"/>
                    <w:tr2bl w:val="nil"/>
                  </w:tcBorders>
                  <w:noWrap w:val="0"/>
                  <w:vAlign w:val="center"/>
                </w:tcPr>
                <w:p>
                  <w:pPr>
                    <w:pStyle w:val="4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0"/>
                      <w:sz w:val="21"/>
                      <w:szCs w:val="21"/>
                      <w:highlight w:val="none"/>
                      <w:lang w:val="en-US" w:eastAsia="zh-CN" w:bidi="ar-SA"/>
                    </w:rPr>
                  </w:pPr>
                </w:p>
              </w:tc>
              <w:tc>
                <w:tcPr>
                  <w:tcW w:w="1936" w:type="pct"/>
                  <w:tcBorders>
                    <w:tl2br w:val="nil"/>
                    <w:tr2bl w:val="nil"/>
                  </w:tcBorders>
                  <w:noWrap w:val="0"/>
                  <w:vAlign w:val="center"/>
                </w:tcPr>
                <w:p>
                  <w:pPr>
                    <w:pStyle w:val="58"/>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leftChars="0" w:right="0" w:firstLine="0" w:firstLineChars="0"/>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color w:val="auto"/>
                      <w:kern w:val="0"/>
                      <w:szCs w:val="24"/>
                      <w:highlight w:val="none"/>
                      <w:lang w:val="en-US" w:eastAsia="zh-CN"/>
                    </w:rPr>
                    <w:t>资质单位处置</w:t>
                  </w:r>
                </w:p>
              </w:tc>
              <w:tc>
                <w:tcPr>
                  <w:tcW w:w="8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3.3主要环保投资</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本项目实际总投资500万元，其中环保投2</w:t>
            </w:r>
            <w:r>
              <w:rPr>
                <w:rFonts w:hint="eastAsia" w:cs="Times New Roman"/>
                <w:color w:val="auto"/>
                <w:sz w:val="24"/>
                <w:szCs w:val="24"/>
                <w:highlight w:val="none"/>
                <w:vertAlign w:val="baseline"/>
                <w:lang w:val="en-US" w:eastAsia="zh-CN"/>
              </w:rPr>
              <w:t>8</w:t>
            </w:r>
            <w:r>
              <w:rPr>
                <w:rFonts w:hint="default" w:ascii="Times New Roman" w:hAnsi="Times New Roman" w:cs="Times New Roman"/>
                <w:color w:val="auto"/>
                <w:sz w:val="24"/>
                <w:szCs w:val="24"/>
                <w:highlight w:val="none"/>
                <w:vertAlign w:val="baseline"/>
                <w:lang w:val="en-US" w:eastAsia="zh-CN"/>
              </w:rPr>
              <w:t>万元，占总投资的5.</w:t>
            </w:r>
            <w:r>
              <w:rPr>
                <w:rFonts w:hint="eastAsia" w:cs="Times New Roman"/>
                <w:color w:val="auto"/>
                <w:sz w:val="24"/>
                <w:szCs w:val="24"/>
                <w:highlight w:val="none"/>
                <w:vertAlign w:val="baseline"/>
                <w:lang w:val="en-US" w:eastAsia="zh-CN"/>
              </w:rPr>
              <w:t>6</w:t>
            </w:r>
            <w:r>
              <w:rPr>
                <w:rFonts w:hint="default" w:ascii="Times New Roman" w:hAnsi="Times New Roman" w:cs="Times New Roman"/>
                <w:color w:val="auto"/>
                <w:sz w:val="24"/>
                <w:szCs w:val="24"/>
                <w:highlight w:val="none"/>
                <w:vertAlign w:val="baseline"/>
                <w:lang w:val="en-US" w:eastAsia="zh-CN"/>
              </w:rPr>
              <w:t>%。本项目环保措施投资见下表。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default" w:ascii="Times New Roman" w:hAnsi="Times New Roman" w:eastAsia="宋体" w:cs="Times New Roman"/>
                <w:b/>
                <w:bCs/>
                <w:color w:val="auto"/>
                <w:szCs w:val="21"/>
                <w:highlight w:val="none"/>
              </w:rPr>
              <w:t>-</w:t>
            </w:r>
            <w:r>
              <w:rPr>
                <w:rFonts w:hint="eastAsia" w:cs="Times New Roman"/>
                <w:b/>
                <w:bCs/>
                <w:color w:val="auto"/>
                <w:szCs w:val="21"/>
                <w:highlight w:val="none"/>
                <w:lang w:val="en-US" w:eastAsia="zh-CN"/>
              </w:rPr>
              <w:t>8</w:t>
            </w:r>
            <w:r>
              <w:rPr>
                <w:rFonts w:hint="default" w:ascii="Times New Roman" w:hAnsi="Times New Roman" w:eastAsia="宋体" w:cs="Times New Roman"/>
                <w:b/>
                <w:bCs/>
                <w:color w:val="auto"/>
                <w:szCs w:val="21"/>
                <w:highlight w:val="none"/>
              </w:rPr>
              <w:t xml:space="preserve">  环保设施（措施）及投资</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43"/>
              <w:gridCol w:w="1423"/>
              <w:gridCol w:w="3430"/>
              <w:gridCol w:w="1004"/>
              <w:gridCol w:w="7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时段</w:t>
                  </w:r>
                </w:p>
              </w:tc>
              <w:tc>
                <w:tcPr>
                  <w:tcW w:w="61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污染物内容</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采取措施</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实际投资金额</w:t>
                  </w:r>
                  <w:r>
                    <w:rPr>
                      <w:rFonts w:hint="default" w:ascii="Times New Roman" w:hAnsi="Times New Roman" w:eastAsia="宋体" w:cs="Times New Roman"/>
                      <w:color w:val="auto"/>
                      <w:sz w:val="21"/>
                      <w:szCs w:val="21"/>
                      <w:highlight w:val="none"/>
                    </w:rPr>
                    <w:t>（万元）</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实际建设情况</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实际建设情况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营运期</w:t>
                  </w:r>
                </w:p>
              </w:tc>
              <w:tc>
                <w:tcPr>
                  <w:tcW w:w="61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生活污水</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r>
                    <w:rPr>
                      <w:rFonts w:hint="default" w:ascii="Times New Roman" w:hAnsi="Times New Roman" w:eastAsia="宋体" w:cs="Times New Roman"/>
                      <w:color w:val="auto"/>
                      <w:sz w:val="21"/>
                      <w:szCs w:val="21"/>
                      <w:highlight w:val="none"/>
                      <w:lang w:eastAsia="zh-CN"/>
                    </w:rPr>
                    <w:t>成都合联新型产业园</w:t>
                  </w:r>
                  <w:r>
                    <w:rPr>
                      <w:rFonts w:hint="default" w:ascii="Times New Roman" w:hAnsi="Times New Roman" w:eastAsia="宋体" w:cs="Times New Roman"/>
                      <w:color w:val="auto"/>
                      <w:sz w:val="21"/>
                      <w:szCs w:val="21"/>
                      <w:highlight w:val="none"/>
                      <w:lang w:val="en-US" w:eastAsia="zh-CN"/>
                    </w:rPr>
                    <w:t>D区</w:t>
                  </w:r>
                  <w:r>
                    <w:rPr>
                      <w:rFonts w:hint="default" w:ascii="Times New Roman" w:hAnsi="Times New Roman" w:eastAsia="宋体" w:cs="Times New Roman"/>
                      <w:color w:val="auto"/>
                      <w:sz w:val="21"/>
                      <w:szCs w:val="21"/>
                      <w:highlight w:val="none"/>
                    </w:rPr>
                    <w:t>已</w:t>
                  </w:r>
                  <w:r>
                    <w:rPr>
                      <w:rFonts w:hint="default" w:ascii="Times New Roman" w:hAnsi="Times New Roman" w:eastAsia="宋体" w:cs="Times New Roman"/>
                      <w:color w:val="auto"/>
                      <w:sz w:val="21"/>
                      <w:szCs w:val="21"/>
                      <w:highlight w:val="none"/>
                      <w:lang w:eastAsia="zh-CN"/>
                    </w:rPr>
                    <w:t>建</w:t>
                  </w:r>
                  <w:r>
                    <w:rPr>
                      <w:rFonts w:hint="default" w:ascii="Times New Roman" w:hAnsi="Times New Roman" w:eastAsia="宋体" w:cs="Times New Roman"/>
                      <w:color w:val="auto"/>
                      <w:sz w:val="21"/>
                      <w:szCs w:val="21"/>
                      <w:highlight w:val="none"/>
                    </w:rPr>
                    <w:t>预处理池，预处理后进入污水净化厂处理</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浇注废气</w:t>
                  </w:r>
                </w:p>
              </w:tc>
              <w:tc>
                <w:tcPr>
                  <w:tcW w:w="18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集气罩+二级活性炭处理后，通过15m（</w:t>
                  </w:r>
                  <w:r>
                    <w:rPr>
                      <w:rFonts w:hint="default" w:ascii="Times New Roman" w:hAnsi="Times New Roman" w:cs="Times New Roman"/>
                      <w:color w:val="auto"/>
                      <w:spacing w:val="-2"/>
                      <w:kern w:val="0"/>
                      <w:sz w:val="21"/>
                      <w:szCs w:val="21"/>
                      <w:highlight w:val="none"/>
                      <w:lang w:val="en-US" w:eastAsia="zh-CN" w:bidi="ar-SA"/>
                    </w:rPr>
                    <w:t>FQ1</w:t>
                  </w:r>
                  <w:r>
                    <w:rPr>
                      <w:rFonts w:hint="default" w:ascii="Times New Roman" w:hAnsi="Times New Roman" w:eastAsia="宋体" w:cs="Times New Roman"/>
                      <w:b w:val="0"/>
                      <w:bCs/>
                      <w:color w:val="auto"/>
                      <w:sz w:val="21"/>
                      <w:szCs w:val="21"/>
                      <w:highlight w:val="none"/>
                      <w:lang w:val="en-US" w:eastAsia="zh-CN"/>
                    </w:rPr>
                    <w:t>）排气筒排放</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3.0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喷涂废气</w:t>
                  </w:r>
                </w:p>
              </w:tc>
              <w:tc>
                <w:tcPr>
                  <w:tcW w:w="18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cs="Times New Roman"/>
                      <w:b w:val="0"/>
                      <w:bCs/>
                      <w:color w:val="auto"/>
                      <w:sz w:val="21"/>
                      <w:szCs w:val="21"/>
                      <w:highlight w:val="none"/>
                      <w:lang w:val="en-US" w:eastAsia="zh-CN"/>
                    </w:rPr>
                    <w:t>密闭抽风+</w:t>
                  </w:r>
                  <w:r>
                    <w:rPr>
                      <w:rFonts w:hint="default" w:ascii="Times New Roman" w:hAnsi="Times New Roman" w:eastAsia="宋体" w:cs="Times New Roman"/>
                      <w:b w:val="0"/>
                      <w:bCs/>
                      <w:color w:val="auto"/>
                      <w:sz w:val="21"/>
                      <w:szCs w:val="21"/>
                      <w:highlight w:val="none"/>
                      <w:lang w:val="en-US" w:eastAsia="zh-CN"/>
                    </w:rPr>
                    <w:t>水帘除尘+喷淋塔+过滤棉箱处理后，</w:t>
                  </w:r>
                  <w:r>
                    <w:rPr>
                      <w:rFonts w:hint="default" w:ascii="Times New Roman" w:hAnsi="Times New Roman" w:cs="Times New Roman"/>
                      <w:b w:val="0"/>
                      <w:bCs/>
                      <w:color w:val="auto"/>
                      <w:sz w:val="21"/>
                      <w:szCs w:val="21"/>
                      <w:highlight w:val="none"/>
                      <w:lang w:val="en-US" w:eastAsia="zh-CN"/>
                    </w:rPr>
                    <w:t>进入</w:t>
                  </w:r>
                  <w:r>
                    <w:rPr>
                      <w:rFonts w:hint="default" w:ascii="Times New Roman" w:hAnsi="Times New Roman" w:eastAsia="宋体" w:cs="Times New Roman"/>
                      <w:b w:val="0"/>
                      <w:bCs/>
                      <w:color w:val="auto"/>
                      <w:sz w:val="21"/>
                      <w:szCs w:val="21"/>
                      <w:highlight w:val="none"/>
                      <w:lang w:val="en-US" w:eastAsia="zh-CN"/>
                    </w:rPr>
                    <w:t>活性炭处理设备处理后，通过15m（</w:t>
                  </w:r>
                  <w:r>
                    <w:rPr>
                      <w:rFonts w:hint="default" w:ascii="Times New Roman" w:hAnsi="Times New Roman" w:cs="Times New Roman"/>
                      <w:color w:val="auto"/>
                      <w:spacing w:val="-2"/>
                      <w:kern w:val="0"/>
                      <w:sz w:val="21"/>
                      <w:szCs w:val="21"/>
                      <w:highlight w:val="none"/>
                      <w:lang w:val="en-US" w:eastAsia="zh-CN" w:bidi="ar-SA"/>
                    </w:rPr>
                    <w:t>FQ2</w:t>
                  </w:r>
                  <w:r>
                    <w:rPr>
                      <w:rFonts w:hint="default" w:ascii="Times New Roman" w:hAnsi="Times New Roman" w:eastAsia="宋体" w:cs="Times New Roman"/>
                      <w:b w:val="0"/>
                      <w:bCs/>
                      <w:color w:val="auto"/>
                      <w:sz w:val="21"/>
                      <w:szCs w:val="21"/>
                      <w:highlight w:val="none"/>
                      <w:lang w:val="en-US" w:eastAsia="zh-CN"/>
                    </w:rPr>
                    <w:t>）排气筒排放</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10.0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焊接烟尘</w:t>
                  </w:r>
                </w:p>
              </w:tc>
              <w:tc>
                <w:tcPr>
                  <w:tcW w:w="183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集气罩+</w:t>
                  </w:r>
                  <w:r>
                    <w:rPr>
                      <w:rFonts w:hint="eastAsia" w:cs="Times New Roman"/>
                      <w:b w:val="0"/>
                      <w:bCs/>
                      <w:color w:val="auto"/>
                      <w:sz w:val="21"/>
                      <w:szCs w:val="21"/>
                      <w:highlight w:val="none"/>
                      <w:lang w:val="en-US" w:eastAsia="zh-CN"/>
                    </w:rPr>
                    <w:t>布袋除尘</w:t>
                  </w:r>
                  <w:r>
                    <w:rPr>
                      <w:rFonts w:hint="default" w:ascii="Times New Roman" w:hAnsi="Times New Roman" w:eastAsia="宋体" w:cs="Times New Roman"/>
                      <w:b w:val="0"/>
                      <w:bCs/>
                      <w:color w:val="auto"/>
                      <w:sz w:val="21"/>
                      <w:szCs w:val="21"/>
                      <w:highlight w:val="none"/>
                      <w:lang w:val="en-US" w:eastAsia="zh-CN"/>
                    </w:rPr>
                    <w:t>器处理后通过15m（FQ3）排气筒排放</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噪声治理</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生产工序</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选用低噪声生产设备，安装时采用</w:t>
                  </w:r>
                  <w:r>
                    <w:rPr>
                      <w:rFonts w:hint="default" w:ascii="Times New Roman" w:hAnsi="Times New Roman" w:eastAsia="宋体" w:cs="Times New Roman"/>
                      <w:color w:val="auto"/>
                      <w:sz w:val="21"/>
                      <w:szCs w:val="21"/>
                      <w:highlight w:val="none"/>
                      <w:lang w:val="en-US" w:eastAsia="zh-CN"/>
                    </w:rPr>
                    <w:t>减震、</w:t>
                  </w:r>
                  <w:r>
                    <w:rPr>
                      <w:rFonts w:hint="default" w:ascii="Times New Roman" w:hAnsi="Times New Roman" w:eastAsia="宋体" w:cs="Times New Roman"/>
                      <w:color w:val="auto"/>
                      <w:sz w:val="21"/>
                      <w:szCs w:val="21"/>
                      <w:highlight w:val="none"/>
                    </w:rPr>
                    <w:t>距离衰减，减轻对厂界外的声环境影响</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设置</w:t>
                  </w:r>
                  <w:r>
                    <w:rPr>
                      <w:rFonts w:hint="default" w:ascii="Times New Roman" w:hAnsi="Times New Roman" w:eastAsia="宋体" w:cs="Times New Roman"/>
                      <w:color w:val="auto"/>
                      <w:sz w:val="21"/>
                      <w:szCs w:val="21"/>
                      <w:highlight w:val="none"/>
                    </w:rPr>
                    <w:t>一般固废暂存区</w:t>
                  </w:r>
                  <w:r>
                    <w:rPr>
                      <w:rFonts w:hint="default" w:ascii="Times New Roman" w:hAnsi="Times New Roman" w:eastAsia="宋体" w:cs="Times New Roman"/>
                      <w:color w:val="auto"/>
                      <w:sz w:val="21"/>
                      <w:szCs w:val="21"/>
                      <w:highlight w:val="none"/>
                      <w:lang w:eastAsia="zh-CN"/>
                    </w:rPr>
                    <w:t>，用于存储一般工业固废</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危废</w:t>
                  </w:r>
                  <w:r>
                    <w:rPr>
                      <w:rFonts w:hint="default" w:ascii="Times New Roman" w:hAnsi="Times New Roman" w:eastAsia="宋体" w:cs="Times New Roman"/>
                      <w:color w:val="auto"/>
                      <w:sz w:val="21"/>
                      <w:szCs w:val="21"/>
                      <w:highlight w:val="none"/>
                      <w:lang w:val="en-US" w:eastAsia="zh-CN"/>
                    </w:rPr>
                    <w:t>废物</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设置</w:t>
                  </w:r>
                  <w:r>
                    <w:rPr>
                      <w:rFonts w:hint="default" w:ascii="Times New Roman" w:hAnsi="Times New Roman" w:eastAsia="宋体" w:cs="Times New Roman"/>
                      <w:color w:val="auto"/>
                      <w:sz w:val="21"/>
                      <w:szCs w:val="21"/>
                      <w:highlight w:val="none"/>
                    </w:rPr>
                    <w:t>危废暂存间</w:t>
                  </w:r>
                  <w:r>
                    <w:rPr>
                      <w:rFonts w:hint="default" w:ascii="Times New Roman" w:hAnsi="Times New Roman" w:eastAsia="宋体" w:cs="Times New Roman"/>
                      <w:color w:val="auto"/>
                      <w:sz w:val="21"/>
                      <w:szCs w:val="21"/>
                      <w:highlight w:val="none"/>
                      <w:lang w:eastAsia="zh-CN"/>
                    </w:rPr>
                    <w:t>，危废暂存后定期交有资质单位处理</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地下水防治</w:t>
                  </w: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重点防渗</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重点防渗</w:t>
                  </w:r>
                  <w:r>
                    <w:rPr>
                      <w:rFonts w:hint="default"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rPr>
                    <w:t>防渗混凝土+2mm厚</w:t>
                  </w:r>
                  <w:r>
                    <w:rPr>
                      <w:rFonts w:hint="default" w:ascii="Times New Roman" w:hAnsi="Times New Roman" w:eastAsia="宋体" w:cs="Times New Roman"/>
                      <w:color w:val="auto"/>
                      <w:sz w:val="21"/>
                      <w:szCs w:val="21"/>
                      <w:highlight w:val="none"/>
                      <w:lang w:eastAsia="zh-CN"/>
                    </w:rPr>
                    <w:t>环氧地坪漆</w:t>
                  </w:r>
                  <w:r>
                    <w:rPr>
                      <w:rFonts w:hint="default" w:ascii="Times New Roman" w:hAnsi="Times New Roman" w:eastAsia="宋体" w:cs="Times New Roman"/>
                      <w:color w:val="auto"/>
                      <w:sz w:val="21"/>
                      <w:szCs w:val="21"/>
                      <w:highlight w:val="none"/>
                    </w:rPr>
                    <w:t>，喷涂车间</w:t>
                  </w:r>
                  <w:r>
                    <w:rPr>
                      <w:rFonts w:hint="default" w:ascii="Times New Roman" w:hAnsi="Times New Roman" w:eastAsia="宋体" w:cs="Times New Roman"/>
                      <w:color w:val="auto"/>
                      <w:sz w:val="21"/>
                      <w:szCs w:val="21"/>
                      <w:highlight w:val="none"/>
                      <w:lang w:eastAsia="zh-CN"/>
                    </w:rPr>
                    <w:t>需达到</w:t>
                  </w:r>
                  <w:r>
                    <w:rPr>
                      <w:rFonts w:hint="default" w:ascii="Times New Roman" w:hAnsi="Times New Roman" w:eastAsia="宋体" w:cs="Times New Roman"/>
                      <w:color w:val="auto"/>
                      <w:sz w:val="21"/>
                      <w:szCs w:val="21"/>
                      <w:highlight w:val="none"/>
                    </w:rPr>
                    <w:t>Mb≥6.0m，渗透系数≤10</w:t>
                  </w:r>
                  <w:r>
                    <w:rPr>
                      <w:rFonts w:hint="default" w:ascii="Times New Roman" w:hAnsi="Times New Roman" w:eastAsia="宋体" w:cs="Times New Roman"/>
                      <w:color w:val="auto"/>
                      <w:sz w:val="21"/>
                      <w:szCs w:val="21"/>
                      <w:highlight w:val="none"/>
                      <w:vertAlign w:val="superscript"/>
                    </w:rPr>
                    <w:t>-</w:t>
                  </w:r>
                  <w:r>
                    <w:rPr>
                      <w:rFonts w:hint="default" w:ascii="Times New Roman" w:hAnsi="Times New Roman" w:eastAsia="宋体" w:cs="Times New Roman"/>
                      <w:color w:val="auto"/>
                      <w:sz w:val="21"/>
                      <w:szCs w:val="21"/>
                      <w:highlight w:val="none"/>
                      <w:vertAlign w:val="superscript"/>
                      <w:lang w:val="en-US" w:eastAsia="zh-CN"/>
                    </w:rPr>
                    <w:t>7</w:t>
                  </w:r>
                  <w:r>
                    <w:rPr>
                      <w:rFonts w:hint="default" w:ascii="Times New Roman" w:hAnsi="Times New Roman" w:eastAsia="宋体" w:cs="Times New Roman"/>
                      <w:color w:val="auto"/>
                      <w:sz w:val="21"/>
                      <w:szCs w:val="21"/>
                      <w:highlight w:val="none"/>
                    </w:rPr>
                    <w:t>cm/s</w:t>
                  </w:r>
                  <w:r>
                    <w:rPr>
                      <w:rFonts w:hint="default" w:ascii="Times New Roman" w:hAnsi="Times New Roman" w:eastAsia="宋体" w:cs="Times New Roman"/>
                      <w:color w:val="auto"/>
                      <w:sz w:val="21"/>
                      <w:szCs w:val="21"/>
                      <w:highlight w:val="none"/>
                      <w:lang w:eastAsia="zh-CN"/>
                    </w:rPr>
                    <w:t>，危废暂存间增设不锈钢托盘，需达到</w:t>
                  </w:r>
                  <w:r>
                    <w:rPr>
                      <w:rFonts w:hint="default" w:ascii="Times New Roman" w:hAnsi="Times New Roman" w:eastAsia="宋体" w:cs="Times New Roman"/>
                      <w:color w:val="auto"/>
                      <w:sz w:val="21"/>
                      <w:szCs w:val="21"/>
                      <w:highlight w:val="none"/>
                    </w:rPr>
                    <w:t>渗透系数≤10</w:t>
                  </w:r>
                  <w:r>
                    <w:rPr>
                      <w:rFonts w:hint="default" w:ascii="Times New Roman" w:hAnsi="Times New Roman" w:eastAsia="宋体" w:cs="Times New Roman"/>
                      <w:color w:val="auto"/>
                      <w:sz w:val="21"/>
                      <w:szCs w:val="21"/>
                      <w:highlight w:val="none"/>
                      <w:vertAlign w:val="superscript"/>
                    </w:rPr>
                    <w:t>-10</w:t>
                  </w:r>
                  <w:r>
                    <w:rPr>
                      <w:rFonts w:hint="default" w:ascii="Times New Roman" w:hAnsi="Times New Roman" w:eastAsia="宋体" w:cs="Times New Roman"/>
                      <w:color w:val="auto"/>
                      <w:sz w:val="21"/>
                      <w:szCs w:val="21"/>
                      <w:highlight w:val="none"/>
                    </w:rPr>
                    <w:t>cm/s</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一般防渗区</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生产区域、一般固废暂存区需敷20cm厚P6抗渗混凝土进行防渗（Mb≥1.5m，渗透系数≤10</w:t>
                  </w:r>
                  <w:r>
                    <w:rPr>
                      <w:rFonts w:hint="default" w:ascii="Times New Roman" w:hAnsi="Times New Roman" w:eastAsia="宋体" w:cs="Times New Roman"/>
                      <w:color w:val="auto"/>
                      <w:sz w:val="21"/>
                      <w:szCs w:val="21"/>
                      <w:highlight w:val="none"/>
                      <w:vertAlign w:val="superscript"/>
                      <w:lang w:val="en-US" w:eastAsia="zh-CN"/>
                    </w:rPr>
                    <w:t>-</w:t>
                  </w:r>
                  <w:r>
                    <w:rPr>
                      <w:rFonts w:hint="default" w:ascii="Times New Roman" w:hAnsi="Times New Roman" w:eastAsia="宋体" w:cs="Times New Roman"/>
                      <w:color w:val="auto"/>
                      <w:sz w:val="21"/>
                      <w:szCs w:val="21"/>
                      <w:highlight w:val="none"/>
                      <w:vertAlign w:val="superscript"/>
                    </w:rPr>
                    <w:t>7</w:t>
                  </w:r>
                  <w:r>
                    <w:rPr>
                      <w:rFonts w:hint="default" w:ascii="Times New Roman" w:hAnsi="Times New Roman" w:eastAsia="宋体" w:cs="Times New Roman"/>
                      <w:color w:val="auto"/>
                      <w:sz w:val="21"/>
                      <w:szCs w:val="21"/>
                      <w:highlight w:val="none"/>
                    </w:rPr>
                    <w:t>cm/s）</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c>
                <w:tcPr>
                  <w:tcW w:w="76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简单防渗</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办公区、通道为简单防渗区，可做地面硬化，水泥抹面处理</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依托</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w:t>
                  </w:r>
                </w:p>
              </w:tc>
              <w:tc>
                <w:tcPr>
                  <w:tcW w:w="259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地上消火栓和灭火器</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59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易燃物堆放处设置明显的防火、防爆标准</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59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消防设施定期检查、维护，电气线路定期进行检查、维修、保养</w:t>
                  </w:r>
                  <w:r>
                    <w:rPr>
                      <w:rFonts w:hint="default" w:ascii="Times New Roman" w:hAnsi="Times New Roman" w:eastAsia="宋体" w:cs="Times New Roman"/>
                      <w:color w:val="auto"/>
                      <w:sz w:val="21"/>
                      <w:szCs w:val="21"/>
                      <w:highlight w:val="none"/>
                      <w:lang w:val="en-US" w:eastAsia="zh-CN"/>
                    </w:rPr>
                    <w:t>设置消防池</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依托</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6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2595"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加强管理，严禁烟火；制定火灾应急预案，组织员工进行风险应急培训、演练等</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1"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18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8</w:t>
                  </w:r>
                </w:p>
              </w:tc>
              <w:tc>
                <w:tcPr>
                  <w:tcW w:w="42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58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1"/>
                      <w:szCs w:val="21"/>
                      <w:highlight w:val="none"/>
                      <w:lang w:val="en-US" w:eastAsia="zh-CN"/>
                    </w:rPr>
                  </w:pP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val="en-US" w:eastAsia="zh-CN"/>
        </w:rPr>
      </w:pPr>
      <w:bookmarkStart w:id="11" w:name="_Toc6758"/>
      <w:r>
        <w:rPr>
          <w:rFonts w:hint="default" w:ascii="Times New Roman" w:hAnsi="Times New Roman" w:eastAsia="宋体" w:cs="Times New Roman"/>
          <w:color w:val="auto"/>
          <w:highlight w:val="none"/>
          <w:lang w:val="en-US" w:eastAsia="zh-CN"/>
        </w:rPr>
        <w:t>表四  环评主要结论及环评批复</w:t>
      </w:r>
      <w:bookmarkEnd w:id="11"/>
    </w:p>
    <w:tbl>
      <w:tblPr>
        <w:tblStyle w:val="24"/>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4.1环评主要结论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本项目符合国家现行产业政策，选址符合蒲江县工业集中发展区规划，项目建设与用地性质相符，外环境有一定制约因素，但项目产生污染物成分简单易收集处理，均能实现达标排放，对周围食品加工类企业的正常营运和其产品质量无影响。污染物经采取有效的治理措施后可达标排放，污染防治措施技术可靠、经济可行。只要建设单位认真落实本报告表中提出的各项污染防治对策措施，保证环境保护措施的有效运行，确保污染物稳定达标排放，从环境角度而言，本项目的建设是可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4.2环评批复</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2"/>
                <w:sz w:val="24"/>
                <w:szCs w:val="24"/>
                <w:highlight w:val="none"/>
                <w:vertAlign w:val="baseline"/>
                <w:lang w:val="en-US" w:eastAsia="zh-CN" w:bidi="ar-SA"/>
              </w:rPr>
            </w:pPr>
            <w:r>
              <w:rPr>
                <w:rFonts w:hint="default" w:ascii="Times New Roman" w:hAnsi="Times New Roman" w:cs="Times New Roman"/>
                <w:color w:val="auto"/>
                <w:kern w:val="2"/>
                <w:sz w:val="24"/>
                <w:szCs w:val="24"/>
                <w:highlight w:val="none"/>
                <w:vertAlign w:val="baseline"/>
                <w:lang w:val="en-US" w:eastAsia="zh-CN" w:bidi="ar-SA"/>
              </w:rPr>
              <w:t>根据《成都市蒲江县生态环境局关于四川九立科技有限公司矿山设备及配件生产项目环境影响报告表批复》（成蒲环承诺环评审[2020]32号），环评批复主要内容如下：</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2"/>
                <w:sz w:val="24"/>
                <w:szCs w:val="24"/>
                <w:highlight w:val="none"/>
                <w:vertAlign w:val="baseline"/>
                <w:lang w:val="en-US" w:eastAsia="zh-CN" w:bidi="ar-SA"/>
              </w:rPr>
            </w:pPr>
            <w:r>
              <w:rPr>
                <w:rFonts w:hint="default" w:ascii="Times New Roman" w:hAnsi="Times New Roman" w:cs="Times New Roman"/>
                <w:color w:val="auto"/>
                <w:kern w:val="2"/>
                <w:sz w:val="24"/>
                <w:szCs w:val="24"/>
                <w:highlight w:val="none"/>
                <w:vertAlign w:val="baseline"/>
                <w:lang w:val="en-US" w:eastAsia="zh-CN" w:bidi="ar-SA"/>
              </w:rPr>
              <w:t>你单位关于《四川九立科技有限公司矿山设备及配件生产项目环境影响报告表》(下称“报告表")的报批申请收悉。根据四川信诚朗科环保科技有限公司编制对该项目开展环境影响评价的结论，在全面落实报告表提出的各项防治生态破坏和环境污染措施的前提下，工程建设对环境的不利影响能够得到缓解和控制。我局同意该项目环境影响报告表中所列建设项目的性质、规模、地点以及拟采取的环境保护措施。你公司应当严格落实报告表提出的防治污染和防止生态破坏的措施，严格执行配套建设的环保设施与主体工程同时设计、同时施.工、同时投产的环保“三同时”制度。项目竣工后，应按规定开展环境保护验收。经验收合格后，项目方可正式投入生产或者使用。你单位应认真落实排污许可管理规定，在启动生产设施或者发生实际排污前，主动申请、变更排污许可证或填报排污登记表。</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2"/>
                <w:sz w:val="24"/>
                <w:szCs w:val="24"/>
                <w:highlight w:val="none"/>
                <w:vertAlign w:val="baseline"/>
                <w:lang w:val="en-US" w:eastAsia="zh-CN" w:bidi="ar-SA"/>
              </w:rPr>
            </w:pPr>
            <w:r>
              <w:rPr>
                <w:rFonts w:hint="default" w:ascii="Times New Roman" w:hAnsi="Times New Roman" w:cs="Times New Roman"/>
                <w:color w:val="auto"/>
                <w:kern w:val="2"/>
                <w:sz w:val="24"/>
                <w:szCs w:val="24"/>
                <w:highlight w:val="none"/>
                <w:vertAlign w:val="baseline"/>
                <w:lang w:val="en-US" w:eastAsia="zh-CN" w:bidi="ar-SA"/>
              </w:rPr>
              <w:t>公司已经办理排污许可证：登记编号为91510131MA6AN26G7E。</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kern w:val="2"/>
                <w:sz w:val="24"/>
                <w:szCs w:val="24"/>
                <w:highlight w:val="none"/>
                <w:vertAlign w:val="baseli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p>
        </w:tc>
      </w:tr>
    </w:tbl>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2" w:name="_Toc19838"/>
    </w:p>
    <w:bookmarkEnd w:id="12"/>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highlight w:val="none"/>
          <w:lang w:val="en-US" w:eastAsia="zh-CN"/>
        </w:rPr>
      </w:pPr>
      <w:bookmarkStart w:id="13" w:name="_Toc24798"/>
      <w:r>
        <w:rPr>
          <w:rFonts w:hint="eastAsia" w:ascii="宋体" w:hAnsi="宋体" w:eastAsia="宋体" w:cs="宋体"/>
          <w:highlight w:val="none"/>
          <w:lang w:val="en-US" w:eastAsia="zh-CN"/>
        </w:rPr>
        <w:t xml:space="preserve">表五  </w:t>
      </w:r>
      <w:bookmarkEnd w:id="13"/>
      <w:r>
        <w:rPr>
          <w:rFonts w:hint="eastAsia" w:ascii="宋体" w:hAnsi="宋体" w:eastAsia="宋体" w:cs="宋体"/>
          <w:highlight w:val="none"/>
          <w:lang w:val="en-US" w:eastAsia="zh-CN"/>
        </w:rPr>
        <w:t>验收监测</w:t>
      </w:r>
      <w:r>
        <w:rPr>
          <w:rFonts w:hint="eastAsia" w:ascii="宋体" w:hAnsi="宋体" w:cs="宋体"/>
          <w:b/>
          <w:bCs w:val="0"/>
          <w:color w:val="000000"/>
          <w:szCs w:val="21"/>
          <w:highlight w:val="none"/>
        </w:rPr>
        <w:t>质量保证和质量控制要求</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8" w:hRule="atLeast"/>
          <w:jc w:val="center"/>
        </w:trPr>
        <w:tc>
          <w:tcPr>
            <w:tcW w:w="5000" w:type="pct"/>
            <w:noWrap w:val="0"/>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5.1验收监测</w:t>
            </w:r>
            <w:r>
              <w:rPr>
                <w:rFonts w:hint="default" w:ascii="Times New Roman" w:hAnsi="Times New Roman" w:cs="Times New Roman"/>
                <w:b/>
                <w:bCs/>
                <w:sz w:val="24"/>
                <w:szCs w:val="24"/>
                <w:highlight w:val="none"/>
                <w:vertAlign w:val="baseline"/>
                <w:lang w:val="en-US" w:eastAsia="zh-CN"/>
              </w:rPr>
              <w:t>质量控制和质量保证</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为了确保监测数据的代表性、完整性、可比性、精密性和准确性，对监测的全过程（包括布点、采样、样品贮运、实验室分析、数据处理等）进行质量控制。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①严格按照验收监测技术规范要求开展监测工作。</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②环保设施竣工验收监测中使用的布点、采样、分析测试方法，应首先选择目前适用的国家和行业标准分析方法、监测技术规范，其次是国家环保总局推荐的统一分析方法或试行分析方法以及有关规定等。</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③采样人员严格遵守采样操作规程，认真填写采样记录，按规定保存、运输样品。</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④参加竣工验收监测采样和测试的人员，应按国家有关规定持证上岗。</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⑤气体监测分析过程中的质量保证和质量控制：采样器在进现场前应对气体分析、采样器流量计等进行校核。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⑥噪声监测分析过程中的质量保证和质量控制：监测时应使用经计量部门检定、并在有效使用期内的声级计。</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kern w:val="2"/>
                <w:sz w:val="24"/>
                <w:szCs w:val="24"/>
                <w:highlight w:val="none"/>
                <w:vertAlign w:val="baseline"/>
                <w:lang w:val="en-US" w:eastAsia="zh-CN" w:bidi="ar-SA"/>
              </w:rPr>
            </w:pPr>
            <w:r>
              <w:rPr>
                <w:rFonts w:hint="default" w:ascii="Times New Roman" w:hAnsi="Times New Roman" w:eastAsia="宋体" w:cs="Times New Roman"/>
                <w:color w:val="auto"/>
                <w:kern w:val="2"/>
                <w:sz w:val="24"/>
                <w:szCs w:val="24"/>
                <w:highlight w:val="none"/>
                <w:vertAlign w:val="baseline"/>
                <w:lang w:val="en-US" w:eastAsia="zh-CN" w:bidi="ar-SA"/>
              </w:rPr>
              <w:t>⑦验收监测的采样记录及分析测试结果，按国家标准和监测技术规范有关要求进行数据处理和填报，并按有关规定和要求进行三级审核。</w:t>
            </w: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eastAsia" w:eastAsia="仿宋_GB2312"/>
                <w:color w:val="000000"/>
                <w:szCs w:val="21"/>
                <w:highlight w:val="none"/>
              </w:rPr>
            </w:pPr>
          </w:p>
          <w:p>
            <w:pPr>
              <w:pStyle w:val="32"/>
              <w:keepNext w:val="0"/>
              <w:keepLines w:val="0"/>
              <w:suppressLineNumbers w:val="0"/>
              <w:spacing w:before="62" w:beforeLines="20" w:beforeAutospacing="0" w:after="0" w:afterAutospacing="0" w:line="360" w:lineRule="auto"/>
              <w:ind w:left="360" w:right="0" w:firstLine="0" w:firstLineChars="0"/>
              <w:rPr>
                <w:rFonts w:hint="default" w:eastAsia="仿宋_GB2312"/>
                <w:color w:val="000000"/>
                <w:szCs w:val="21"/>
                <w:highlight w:val="none"/>
              </w:rPr>
            </w:pPr>
          </w:p>
        </w:tc>
      </w:tr>
    </w:tbl>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color w:val="auto"/>
          <w:highlight w:val="none"/>
          <w:lang w:val="en-US" w:eastAsia="zh-CN"/>
        </w:rPr>
      </w:pP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eastAsia="宋体" w:cs="Times New Roman"/>
          <w:b/>
          <w:bCs/>
          <w:color w:val="auto"/>
          <w:kern w:val="2"/>
          <w:sz w:val="28"/>
          <w:szCs w:val="28"/>
          <w:highlight w:val="none"/>
          <w:vertAlign w:val="baseline"/>
          <w:lang w:val="en-US" w:eastAsia="zh-CN" w:bidi="ar-SA"/>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4" w:name="_Toc7577"/>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kern w:val="2"/>
          <w:sz w:val="28"/>
          <w:szCs w:val="28"/>
          <w:highlight w:val="none"/>
          <w:vertAlign w:val="baseline"/>
          <w:lang w:val="en-US" w:eastAsia="zh-CN" w:bidi="ar-SA"/>
        </w:rPr>
      </w:pPr>
      <w:r>
        <w:rPr>
          <w:rFonts w:hint="default" w:ascii="Times New Roman" w:hAnsi="Times New Roman" w:eastAsia="宋体" w:cs="Times New Roman"/>
          <w:b/>
          <w:bCs/>
          <w:color w:val="auto"/>
          <w:kern w:val="2"/>
          <w:sz w:val="28"/>
          <w:szCs w:val="28"/>
          <w:highlight w:val="none"/>
          <w:vertAlign w:val="baseline"/>
          <w:lang w:val="en-US" w:eastAsia="zh-CN" w:bidi="ar-SA"/>
        </w:rPr>
        <w:t>表六  验收监测</w:t>
      </w:r>
      <w:bookmarkEnd w:id="14"/>
      <w:r>
        <w:rPr>
          <w:rFonts w:hint="eastAsia" w:eastAsia="宋体" w:cs="Times New Roman"/>
          <w:b/>
          <w:bCs/>
          <w:color w:val="auto"/>
          <w:kern w:val="2"/>
          <w:sz w:val="28"/>
          <w:szCs w:val="28"/>
          <w:highlight w:val="none"/>
          <w:vertAlign w:val="baseline"/>
          <w:lang w:val="en-US" w:eastAsia="zh-CN" w:bidi="ar-SA"/>
        </w:rPr>
        <w:t>内容</w:t>
      </w:r>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8" w:type="dxa"/>
            <w:vAlign w:val="top"/>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6.</w:t>
            </w:r>
            <w:r>
              <w:rPr>
                <w:rFonts w:hint="eastAsia" w:cs="Times New Roman"/>
                <w:b/>
                <w:bCs/>
                <w:color w:val="auto"/>
                <w:sz w:val="24"/>
                <w:szCs w:val="24"/>
                <w:highlight w:val="none"/>
                <w:vertAlign w:val="baseline"/>
                <w:lang w:val="en-US" w:eastAsia="zh-CN"/>
              </w:rPr>
              <w:t>1</w:t>
            </w:r>
            <w:r>
              <w:rPr>
                <w:rFonts w:hint="default" w:ascii="Times New Roman" w:hAnsi="Times New Roman" w:eastAsia="宋体" w:cs="Times New Roman"/>
                <w:b/>
                <w:bCs/>
                <w:color w:val="auto"/>
                <w:sz w:val="24"/>
                <w:szCs w:val="24"/>
                <w:highlight w:val="none"/>
                <w:vertAlign w:val="baseline"/>
                <w:lang w:val="en-US" w:eastAsia="zh-CN"/>
              </w:rPr>
              <w:t>环评主要污染因子、特征污染因子与验收监测因子对照</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表6-</w:t>
            </w:r>
            <w:r>
              <w:rPr>
                <w:rFonts w:hint="eastAsia" w:cs="Times New Roman"/>
                <w:b/>
                <w:bCs/>
                <w:color w:val="auto"/>
                <w:sz w:val="21"/>
                <w:szCs w:val="21"/>
                <w:highlight w:val="none"/>
                <w:vertAlign w:val="baseline"/>
                <w:lang w:val="en-US" w:eastAsia="zh-CN"/>
              </w:rPr>
              <w:t>1</w:t>
            </w:r>
            <w:r>
              <w:rPr>
                <w:rFonts w:hint="default" w:ascii="Times New Roman" w:hAnsi="Times New Roman" w:eastAsia="宋体" w:cs="Times New Roman"/>
                <w:b/>
                <w:bCs/>
                <w:color w:val="auto"/>
                <w:sz w:val="21"/>
                <w:szCs w:val="21"/>
                <w:highlight w:val="none"/>
                <w:vertAlign w:val="baseline"/>
                <w:lang w:val="en-US" w:eastAsia="zh-CN"/>
              </w:rPr>
              <w:t>项目环评主要污染因子、特征污染因子与验收监测因子对照表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2977"/>
              <w:gridCol w:w="2501"/>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污染类别</w:t>
                  </w:r>
                </w:p>
              </w:tc>
              <w:tc>
                <w:tcPr>
                  <w:tcW w:w="1488"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环评评价因子</w:t>
                  </w:r>
                </w:p>
              </w:tc>
              <w:tc>
                <w:tcPr>
                  <w:tcW w:w="1250"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项目特征污染物</w:t>
                  </w:r>
                </w:p>
              </w:tc>
              <w:tc>
                <w:tcPr>
                  <w:tcW w:w="1251"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验收监测污染物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废水</w:t>
                  </w:r>
                </w:p>
              </w:tc>
              <w:tc>
                <w:tcPr>
                  <w:tcW w:w="1488"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pH、SS、CODCr、BOD5、NH3-N、总磷</w:t>
                  </w:r>
                </w:p>
              </w:tc>
              <w:tc>
                <w:tcPr>
                  <w:tcW w:w="1250"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pH、SS、CODCr、BOD5、NH3-N、石油类、总磷</w:t>
                  </w:r>
                </w:p>
              </w:tc>
              <w:tc>
                <w:tcPr>
                  <w:tcW w:w="1251"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pH、SS、CODCr、BOD5、NH3-N、石油类、总磷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废气</w:t>
                  </w:r>
                </w:p>
              </w:tc>
              <w:tc>
                <w:tcPr>
                  <w:tcW w:w="1488"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颗粒物、VOCs</w:t>
                  </w:r>
                </w:p>
              </w:tc>
              <w:tc>
                <w:tcPr>
                  <w:tcW w:w="1250"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lang w:val="en-US" w:eastAsia="zh-CN"/>
                    </w:rPr>
                    <w:t>颗粒物</w:t>
                  </w:r>
                  <w:r>
                    <w:rPr>
                      <w:rFonts w:hint="default" w:ascii="Times New Roman" w:hAnsi="Times New Roman" w:cs="Times New Roman"/>
                      <w:color w:val="auto"/>
                      <w:sz w:val="21"/>
                      <w:szCs w:val="21"/>
                      <w:highlight w:val="none"/>
                      <w:vertAlign w:val="baseline"/>
                      <w:lang w:val="en-US" w:eastAsia="zh-CN"/>
                    </w:rPr>
                    <w:t>、VOCs</w:t>
                  </w:r>
                </w:p>
              </w:tc>
              <w:tc>
                <w:tcPr>
                  <w:tcW w:w="1251"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lang w:val="en-US" w:eastAsia="zh-CN"/>
                    </w:rPr>
                    <w:t>颗粒物</w:t>
                  </w:r>
                  <w:r>
                    <w:rPr>
                      <w:rFonts w:hint="default" w:ascii="Times New Roman" w:hAnsi="Times New Roman" w:cs="Times New Roman"/>
                      <w:color w:val="auto"/>
                      <w:sz w:val="21"/>
                      <w:szCs w:val="21"/>
                      <w:highlight w:val="none"/>
                      <w:vertAlign w:val="baseline"/>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09"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噪声</w:t>
                  </w:r>
                </w:p>
              </w:tc>
              <w:tc>
                <w:tcPr>
                  <w:tcW w:w="1488"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等效连续A声</w:t>
                  </w:r>
                  <w:r>
                    <w:rPr>
                      <w:rFonts w:hint="default" w:ascii="Times New Roman" w:hAnsi="Times New Roman" w:eastAsia="宋体" w:cs="Times New Roman"/>
                      <w:color w:val="auto"/>
                      <w:sz w:val="21"/>
                      <w:szCs w:val="21"/>
                      <w:highlight w:val="none"/>
                      <w:lang w:eastAsia="zh-CN"/>
                    </w:rPr>
                    <w:t>级</w:t>
                  </w:r>
                </w:p>
              </w:tc>
              <w:tc>
                <w:tcPr>
                  <w:tcW w:w="1250"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等效连续A声</w:t>
                  </w:r>
                  <w:r>
                    <w:rPr>
                      <w:rFonts w:hint="default" w:ascii="Times New Roman" w:hAnsi="Times New Roman" w:eastAsia="宋体" w:cs="Times New Roman"/>
                      <w:color w:val="auto"/>
                      <w:sz w:val="21"/>
                      <w:szCs w:val="21"/>
                      <w:highlight w:val="none"/>
                      <w:lang w:eastAsia="zh-CN"/>
                    </w:rPr>
                    <w:t>级</w:t>
                  </w:r>
                </w:p>
              </w:tc>
              <w:tc>
                <w:tcPr>
                  <w:tcW w:w="1251" w:type="pct"/>
                  <w:tcBorders>
                    <w:tl2br w:val="nil"/>
                    <w:tr2bl w:val="nil"/>
                  </w:tcBorders>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rPr>
                    <w:t>等效连续A声</w:t>
                  </w:r>
                  <w:r>
                    <w:rPr>
                      <w:rFonts w:hint="default" w:ascii="Times New Roman" w:hAnsi="Times New Roman" w:eastAsia="宋体" w:cs="Times New Roman"/>
                      <w:color w:val="auto"/>
                      <w:sz w:val="21"/>
                      <w:szCs w:val="21"/>
                      <w:highlight w:val="none"/>
                      <w:lang w:eastAsia="zh-CN"/>
                    </w:rPr>
                    <w:t>级</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b/>
                <w:bCs/>
                <w:szCs w:val="20"/>
                <w:highlight w:val="none"/>
                <w:lang w:val="en-US" w:eastAsia="zh-CN"/>
              </w:rPr>
            </w:pPr>
            <w:r>
              <w:rPr>
                <w:rFonts w:hint="default" w:ascii="Times New Roman" w:hAnsi="Times New Roman" w:eastAsia="宋体" w:cs="Times New Roman"/>
                <w:sz w:val="24"/>
                <w:szCs w:val="24"/>
                <w:highlight w:val="none"/>
                <w:vertAlign w:val="baseline"/>
                <w:lang w:val="en-US" w:eastAsia="zh-CN"/>
              </w:rPr>
              <w:t>*：本项目生活污水依托一体化污水处理设施处理达到《污水综合排放标准》（GB8978-1996）</w:t>
            </w:r>
            <w:r>
              <w:rPr>
                <w:rFonts w:hint="default" w:ascii="Times New Roman" w:hAnsi="Times New Roman" w:eastAsia="宋体" w:cs="Times New Roman"/>
                <w:color w:val="auto"/>
                <w:sz w:val="24"/>
                <w:szCs w:val="24"/>
                <w:highlight w:val="none"/>
                <w:vertAlign w:val="baseline"/>
                <w:lang w:val="en-US" w:eastAsia="zh-CN"/>
              </w:rPr>
              <w:t>三级标准后排入市政污水管网，最终进入</w:t>
            </w:r>
            <w:r>
              <w:rPr>
                <w:rFonts w:hint="default" w:ascii="Times New Roman" w:hAnsi="Times New Roman" w:eastAsia="宋体" w:cs="Times New Roman"/>
                <w:sz w:val="24"/>
                <w:szCs w:val="24"/>
                <w:highlight w:val="none"/>
              </w:rPr>
              <w:t>寿安镇污水处理厂</w:t>
            </w:r>
            <w:r>
              <w:rPr>
                <w:rFonts w:hint="default" w:ascii="Times New Roman" w:hAnsi="Times New Roman" w:eastAsia="宋体" w:cs="Times New Roman"/>
                <w:color w:val="auto"/>
                <w:sz w:val="24"/>
                <w:szCs w:val="24"/>
                <w:highlight w:val="none"/>
                <w:vertAlign w:val="baseline"/>
                <w:lang w:val="en-US" w:eastAsia="zh-CN"/>
              </w:rPr>
              <w:t>进行处理达标后排放。</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6.</w:t>
            </w:r>
            <w:r>
              <w:rPr>
                <w:rFonts w:hint="eastAsia" w:cs="Times New Roman"/>
                <w:b/>
                <w:bCs/>
                <w:color w:val="auto"/>
                <w:sz w:val="24"/>
                <w:szCs w:val="24"/>
                <w:highlight w:val="none"/>
                <w:vertAlign w:val="baseline"/>
                <w:lang w:val="en-US" w:eastAsia="zh-CN"/>
              </w:rPr>
              <w:t>2</w:t>
            </w:r>
            <w:r>
              <w:rPr>
                <w:rFonts w:hint="default" w:ascii="Times New Roman" w:hAnsi="Times New Roman" w:cs="Times New Roman"/>
                <w:b/>
                <w:bCs/>
                <w:color w:val="auto"/>
                <w:sz w:val="24"/>
                <w:szCs w:val="24"/>
                <w:highlight w:val="none"/>
                <w:vertAlign w:val="baseline"/>
                <w:lang w:val="en-US" w:eastAsia="zh-CN"/>
              </w:rPr>
              <w:t>验收监测方案</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（1）废</w:t>
            </w:r>
            <w:r>
              <w:rPr>
                <w:rFonts w:hint="default" w:ascii="Times New Roman" w:hAnsi="Times New Roman" w:cs="Times New Roman"/>
                <w:b/>
                <w:bCs/>
                <w:color w:val="auto"/>
                <w:sz w:val="24"/>
                <w:szCs w:val="24"/>
                <w:highlight w:val="none"/>
                <w:vertAlign w:val="baseline"/>
                <w:lang w:val="en-US" w:eastAsia="zh-CN"/>
              </w:rPr>
              <w:t>水</w:t>
            </w:r>
            <w:r>
              <w:rPr>
                <w:rFonts w:hint="default" w:ascii="Times New Roman" w:hAnsi="Times New Roman" w:eastAsia="宋体" w:cs="Times New Roman"/>
                <w:b/>
                <w:bCs/>
                <w:color w:val="auto"/>
                <w:sz w:val="24"/>
                <w:szCs w:val="24"/>
                <w:highlight w:val="none"/>
                <w:vertAlign w:val="baseline"/>
                <w:lang w:val="en-US" w:eastAsia="zh-CN"/>
              </w:rPr>
              <w:t>监测</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项目监测布点：</w:t>
            </w:r>
            <w:r>
              <w:rPr>
                <w:rFonts w:hint="default" w:ascii="Times New Roman" w:hAnsi="Times New Roman" w:cs="Times New Roman"/>
                <w:color w:val="auto"/>
                <w:sz w:val="24"/>
                <w:highlight w:val="none"/>
                <w:lang w:val="en-US" w:eastAsia="zh-CN"/>
              </w:rPr>
              <w:t>总排口</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highlight w:val="none"/>
              </w:rPr>
              <w:t>监</w:t>
            </w:r>
            <w:r>
              <w:rPr>
                <w:rFonts w:hint="default" w:ascii="Times New Roman" w:hAnsi="Times New Roman" w:cs="Times New Roman"/>
                <w:color w:val="auto"/>
                <w:sz w:val="24"/>
                <w:szCs w:val="24"/>
                <w:highlight w:val="none"/>
              </w:rPr>
              <w:t>测因子：</w:t>
            </w:r>
            <w:r>
              <w:rPr>
                <w:rFonts w:hint="default" w:ascii="Times New Roman" w:hAnsi="Times New Roman" w:cs="Times New Roman"/>
                <w:color w:val="auto"/>
                <w:sz w:val="24"/>
                <w:szCs w:val="24"/>
                <w:highlight w:val="none"/>
                <w:lang w:val="en-US" w:eastAsia="zh-CN"/>
              </w:rPr>
              <w:t>pH、</w:t>
            </w:r>
            <w:r>
              <w:rPr>
                <w:rFonts w:hint="default" w:ascii="Times New Roman" w:hAnsi="Times New Roman" w:eastAsia="宋体" w:cs="Times New Roman"/>
                <w:b w:val="0"/>
                <w:bCs w:val="0"/>
                <w:color w:val="auto"/>
                <w:kern w:val="0"/>
                <w:sz w:val="24"/>
                <w:szCs w:val="24"/>
                <w:highlight w:val="none"/>
                <w:vertAlign w:val="baseline"/>
                <w:lang w:val="en-US" w:eastAsia="zh-CN" w:bidi="ar-SA"/>
              </w:rPr>
              <w:t>SS、</w:t>
            </w:r>
            <w:r>
              <w:rPr>
                <w:rFonts w:hint="default" w:ascii="Times New Roman" w:hAnsi="Times New Roman" w:cs="Times New Roman"/>
                <w:bCs/>
                <w:color w:val="auto"/>
                <w:sz w:val="24"/>
                <w:szCs w:val="24"/>
                <w:highlight w:val="none"/>
                <w:vertAlign w:val="baseline"/>
                <w:lang w:val="en-US" w:eastAsia="zh-CN"/>
              </w:rPr>
              <w:t>COD</w:t>
            </w:r>
            <w:r>
              <w:rPr>
                <w:rFonts w:hint="default" w:ascii="Times New Roman" w:hAnsi="Times New Roman" w:cs="Times New Roman"/>
                <w:bCs/>
                <w:color w:val="auto"/>
                <w:sz w:val="24"/>
                <w:szCs w:val="24"/>
                <w:highlight w:val="none"/>
                <w:vertAlign w:val="subscript"/>
                <w:lang w:val="en-US" w:eastAsia="zh-CN"/>
              </w:rPr>
              <w:t>Cr</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vertAlign w:val="baseline"/>
                <w:lang w:val="en-US" w:eastAsia="zh-CN" w:bidi="ar-SA"/>
              </w:rPr>
              <w:t>BOD</w:t>
            </w:r>
            <w:r>
              <w:rPr>
                <w:rFonts w:hint="default" w:ascii="Times New Roman" w:hAnsi="Times New Roman" w:eastAsia="宋体" w:cs="Times New Roman"/>
                <w:b w:val="0"/>
                <w:bCs w:val="0"/>
                <w:color w:val="auto"/>
                <w:kern w:val="0"/>
                <w:sz w:val="24"/>
                <w:szCs w:val="24"/>
                <w:highlight w:val="none"/>
                <w:vertAlign w:val="subscript"/>
                <w:lang w:val="en-US" w:eastAsia="zh-CN" w:bidi="ar-SA"/>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b w:val="0"/>
                <w:bCs w:val="0"/>
                <w:color w:val="auto"/>
                <w:kern w:val="0"/>
                <w:sz w:val="24"/>
                <w:szCs w:val="24"/>
                <w:highlight w:val="none"/>
                <w:vertAlign w:val="baseline"/>
                <w:lang w:val="en-US" w:eastAsia="zh-CN" w:bidi="ar-SA"/>
              </w:rPr>
              <w:t>NH</w:t>
            </w:r>
            <w:r>
              <w:rPr>
                <w:rFonts w:hint="default" w:ascii="Times New Roman" w:hAnsi="Times New Roman" w:eastAsia="宋体" w:cs="Times New Roman"/>
                <w:b w:val="0"/>
                <w:bCs w:val="0"/>
                <w:color w:val="auto"/>
                <w:kern w:val="0"/>
                <w:sz w:val="24"/>
                <w:szCs w:val="24"/>
                <w:highlight w:val="none"/>
                <w:vertAlign w:val="subscript"/>
                <w:lang w:val="en-US" w:eastAsia="zh-CN" w:bidi="ar-SA"/>
              </w:rPr>
              <w:t>3</w:t>
            </w:r>
            <w:r>
              <w:rPr>
                <w:rFonts w:hint="default" w:ascii="Times New Roman" w:hAnsi="Times New Roman" w:eastAsia="宋体" w:cs="Times New Roman"/>
                <w:b w:val="0"/>
                <w:bCs w:val="0"/>
                <w:color w:val="auto"/>
                <w:kern w:val="0"/>
                <w:sz w:val="24"/>
                <w:szCs w:val="24"/>
                <w:highlight w:val="none"/>
                <w:vertAlign w:val="baseline"/>
                <w:lang w:val="en-US" w:eastAsia="zh-CN" w:bidi="ar-SA"/>
              </w:rPr>
              <w:t>-N、</w:t>
            </w:r>
            <w:r>
              <w:rPr>
                <w:rFonts w:hint="default" w:ascii="Times New Roman" w:hAnsi="Times New Roman" w:cs="Times New Roman"/>
                <w:b w:val="0"/>
                <w:bCs w:val="0"/>
                <w:color w:val="auto"/>
                <w:kern w:val="0"/>
                <w:sz w:val="24"/>
                <w:szCs w:val="24"/>
                <w:highlight w:val="none"/>
                <w:vertAlign w:val="baseline"/>
                <w:lang w:val="en-US" w:eastAsia="zh-CN" w:bidi="ar-SA"/>
              </w:rPr>
              <w:t>石油类、</w:t>
            </w:r>
            <w:r>
              <w:rPr>
                <w:rFonts w:hint="default" w:ascii="Times New Roman" w:hAnsi="Times New Roman" w:eastAsia="宋体" w:cs="Times New Roman"/>
                <w:b w:val="0"/>
                <w:bCs w:val="0"/>
                <w:color w:val="auto"/>
                <w:kern w:val="0"/>
                <w:sz w:val="24"/>
                <w:szCs w:val="24"/>
                <w:highlight w:val="none"/>
                <w:vertAlign w:val="baseline"/>
                <w:lang w:val="en-US" w:eastAsia="zh-CN" w:bidi="ar-SA"/>
              </w:rPr>
              <w:t>总磷</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highlight w:val="none"/>
              </w:rPr>
              <w:t>监测频次：连续监测2天，每天采样</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次</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w:t>
            </w:r>
            <w:r>
              <w:rPr>
                <w:rFonts w:hint="default" w:ascii="Times New Roman" w:hAnsi="Times New Roman" w:cs="Times New Roman"/>
                <w:b/>
                <w:bCs/>
                <w:color w:val="auto"/>
                <w:sz w:val="24"/>
                <w:szCs w:val="24"/>
                <w:highlight w:val="none"/>
                <w:vertAlign w:val="baseline"/>
                <w:lang w:val="en-US" w:eastAsia="zh-CN"/>
              </w:rPr>
              <w:t>2</w:t>
            </w:r>
            <w:r>
              <w:rPr>
                <w:rFonts w:hint="default" w:ascii="Times New Roman" w:hAnsi="Times New Roman" w:eastAsia="宋体" w:cs="Times New Roman"/>
                <w:b/>
                <w:bCs/>
                <w:color w:val="auto"/>
                <w:sz w:val="24"/>
                <w:szCs w:val="24"/>
                <w:highlight w:val="none"/>
                <w:vertAlign w:val="baseline"/>
                <w:lang w:val="en-US" w:eastAsia="zh-CN"/>
              </w:rPr>
              <w:t>）废气监测</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1）有组织废气</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①浇注废气排气筒</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项目监测布点：</w:t>
            </w:r>
            <w:r>
              <w:rPr>
                <w:rFonts w:hint="default" w:ascii="Times New Roman" w:hAnsi="Times New Roman" w:cs="Times New Roman"/>
                <w:color w:val="auto"/>
                <w:sz w:val="24"/>
                <w:highlight w:val="none"/>
                <w:lang w:val="en-US" w:eastAsia="zh-CN"/>
              </w:rPr>
              <w:t>浇注废气</w:t>
            </w:r>
            <w:r>
              <w:rPr>
                <w:rFonts w:hint="default" w:ascii="Times New Roman" w:hAnsi="Times New Roman" w:cs="Times New Roman"/>
                <w:color w:val="auto"/>
                <w:sz w:val="24"/>
                <w:highlight w:val="none"/>
                <w:lang w:eastAsia="zh-CN"/>
              </w:rPr>
              <w:t>排气筒</w:t>
            </w:r>
            <w:r>
              <w:rPr>
                <w:rFonts w:hint="default" w:ascii="Times New Roman" w:hAnsi="Times New Roman" w:cs="Times New Roman"/>
                <w:color w:val="auto"/>
                <w:sz w:val="24"/>
                <w:highlight w:val="none"/>
                <w:lang w:val="en-US" w:eastAsia="zh-CN"/>
              </w:rPr>
              <w:t>出口（FQ1）</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监测因子：</w:t>
            </w:r>
            <w:r>
              <w:rPr>
                <w:rFonts w:hint="default" w:ascii="Times New Roman" w:hAnsi="Times New Roman" w:cs="Times New Roman"/>
                <w:color w:val="auto"/>
                <w:sz w:val="24"/>
                <w:highlight w:val="none"/>
                <w:lang w:val="en-US" w:eastAsia="zh-CN"/>
              </w:rPr>
              <w:t>VOCs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监测频次：连续监测2天，每天采样3次</w:t>
            </w:r>
          </w:p>
          <w:p>
            <w:pPr>
              <w:pStyle w:val="12"/>
              <w:keepNext w:val="0"/>
              <w:keepLines w:val="0"/>
              <w:pageBreakBefore w:val="0"/>
              <w:widowControl w:val="0"/>
              <w:suppressLineNumbers w:val="0"/>
              <w:kinsoku/>
              <w:wordWrap/>
              <w:overflowPunct/>
              <w:topLinePunct w:val="0"/>
              <w:autoSpaceDE/>
              <w:autoSpaceDN/>
              <w:bidi w:val="0"/>
              <w:adjustRightInd w:val="0"/>
              <w:snapToGrid/>
              <w:spacing w:beforeAutospacing="0" w:after="0" w:afterAutospacing="0"/>
              <w:ind w:left="0" w:leftChars="0" w:right="0" w:firstLine="480" w:firstLineChars="200"/>
              <w:textAlignment w:val="baseline"/>
              <w:rPr>
                <w:rFonts w:hint="default" w:ascii="Times New Roman" w:hAnsi="Times New Roman" w:eastAsia="宋体" w:cs="Times New Roman"/>
                <w:color w:val="auto"/>
                <w:spacing w:val="0"/>
                <w:kern w:val="2"/>
                <w:sz w:val="24"/>
                <w:szCs w:val="24"/>
                <w:highlight w:val="none"/>
                <w:lang w:val="en-US" w:eastAsia="zh-CN" w:bidi="ar-SA"/>
              </w:rPr>
            </w:pPr>
            <w:r>
              <w:rPr>
                <w:rFonts w:hint="default" w:ascii="Times New Roman" w:hAnsi="Times New Roman" w:eastAsia="宋体" w:cs="Times New Roman"/>
                <w:color w:val="auto"/>
                <w:spacing w:val="0"/>
                <w:kern w:val="2"/>
                <w:sz w:val="24"/>
                <w:szCs w:val="24"/>
                <w:highlight w:val="none"/>
                <w:lang w:val="en-US" w:eastAsia="zh-CN" w:bidi="ar-SA"/>
              </w:rPr>
              <w:t>②喷涂废气排气筒</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项目监测布点：</w:t>
            </w:r>
            <w:r>
              <w:rPr>
                <w:rFonts w:hint="default" w:ascii="Times New Roman" w:hAnsi="Times New Roman" w:cs="Times New Roman"/>
                <w:color w:val="auto"/>
                <w:sz w:val="24"/>
                <w:highlight w:val="none"/>
                <w:lang w:val="en-US" w:eastAsia="zh-CN"/>
              </w:rPr>
              <w:t>喷涂废气</w:t>
            </w:r>
            <w:r>
              <w:rPr>
                <w:rFonts w:hint="default" w:ascii="Times New Roman" w:hAnsi="Times New Roman" w:cs="Times New Roman"/>
                <w:color w:val="auto"/>
                <w:sz w:val="24"/>
                <w:highlight w:val="none"/>
                <w:lang w:eastAsia="zh-CN"/>
              </w:rPr>
              <w:t>排气筒</w:t>
            </w:r>
            <w:r>
              <w:rPr>
                <w:rFonts w:hint="default" w:ascii="Times New Roman" w:hAnsi="Times New Roman" w:cs="Times New Roman"/>
                <w:color w:val="auto"/>
                <w:sz w:val="24"/>
                <w:highlight w:val="none"/>
                <w:lang w:val="en-US" w:eastAsia="zh-CN"/>
              </w:rPr>
              <w:t>出口（FQ2）</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监测因子：</w:t>
            </w:r>
            <w:r>
              <w:rPr>
                <w:rFonts w:hint="default" w:ascii="Times New Roman" w:hAnsi="Times New Roman" w:cs="Times New Roman"/>
                <w:color w:val="auto"/>
                <w:sz w:val="24"/>
                <w:highlight w:val="none"/>
                <w:lang w:val="en-US" w:eastAsia="zh-CN"/>
              </w:rPr>
              <w:t>颗粒物、VOCs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监测频次：连续监测2天，每天采样3次</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③焊接烟尘废气排气筒</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项目监测布点：</w:t>
            </w:r>
            <w:r>
              <w:rPr>
                <w:rFonts w:hint="default" w:ascii="Times New Roman" w:hAnsi="Times New Roman" w:cs="Times New Roman"/>
                <w:color w:val="auto"/>
                <w:sz w:val="24"/>
                <w:highlight w:val="none"/>
                <w:lang w:val="en-US" w:eastAsia="zh-CN"/>
              </w:rPr>
              <w:t>焊接废气</w:t>
            </w:r>
            <w:r>
              <w:rPr>
                <w:rFonts w:hint="default" w:ascii="Times New Roman" w:hAnsi="Times New Roman" w:cs="Times New Roman"/>
                <w:color w:val="auto"/>
                <w:sz w:val="24"/>
                <w:highlight w:val="none"/>
                <w:lang w:eastAsia="zh-CN"/>
              </w:rPr>
              <w:t>排气筒</w:t>
            </w:r>
            <w:r>
              <w:rPr>
                <w:rFonts w:hint="default" w:ascii="Times New Roman" w:hAnsi="Times New Roman" w:cs="Times New Roman"/>
                <w:color w:val="auto"/>
                <w:sz w:val="24"/>
                <w:highlight w:val="none"/>
                <w:lang w:val="en-US" w:eastAsia="zh-CN"/>
              </w:rPr>
              <w:t>出口（FQ3）</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监测因子：</w:t>
            </w:r>
            <w:r>
              <w:rPr>
                <w:rFonts w:hint="default" w:ascii="Times New Roman" w:hAnsi="Times New Roman" w:cs="Times New Roman"/>
                <w:color w:val="auto"/>
                <w:sz w:val="24"/>
                <w:highlight w:val="none"/>
                <w:lang w:val="en-US" w:eastAsia="zh-CN"/>
              </w:rPr>
              <w:t>颗粒物、VOCs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监测频次：连续监测2天，每天采样3次</w:t>
            </w:r>
          </w:p>
          <w:p>
            <w:pPr>
              <w:keepNext w:val="0"/>
              <w:keepLines w:val="0"/>
              <w:numPr>
                <w:ilvl w:val="0"/>
                <w:numId w:val="0"/>
              </w:numPr>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无组织废气</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项目监测布点：</w:t>
            </w:r>
            <w:r>
              <w:rPr>
                <w:rFonts w:hint="default" w:ascii="Times New Roman" w:hAnsi="Times New Roman" w:cs="Times New Roman"/>
                <w:color w:val="auto"/>
                <w:sz w:val="24"/>
                <w:highlight w:val="none"/>
                <w:lang w:val="en-US" w:eastAsia="zh-CN"/>
              </w:rPr>
              <w:t>上下风向</w:t>
            </w:r>
            <w:r>
              <w:rPr>
                <w:rFonts w:hint="default" w:ascii="Times New Roman" w:hAnsi="Times New Roman" w:cs="Times New Roman"/>
                <w:color w:val="auto"/>
                <w:sz w:val="24"/>
                <w:highlight w:val="none"/>
                <w:lang w:eastAsia="zh-CN"/>
              </w:rPr>
              <w:t>厂界外</w:t>
            </w:r>
            <w:r>
              <w:rPr>
                <w:rFonts w:hint="default" w:ascii="Times New Roman" w:hAnsi="Times New Roman" w:cs="Times New Roman"/>
                <w:color w:val="auto"/>
                <w:sz w:val="24"/>
                <w:highlight w:val="none"/>
                <w:lang w:val="en-US" w:eastAsia="zh-CN"/>
              </w:rPr>
              <w:t>10m范围内（共2个点位）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highlight w:val="none"/>
                <w:lang w:val="en-US"/>
              </w:rPr>
            </w:pPr>
            <w:r>
              <w:rPr>
                <w:rFonts w:hint="default" w:ascii="Times New Roman" w:hAnsi="Times New Roman" w:cs="Times New Roman"/>
                <w:color w:val="auto"/>
                <w:sz w:val="24"/>
                <w:highlight w:val="none"/>
              </w:rPr>
              <w:t>监测因子：</w:t>
            </w:r>
            <w:r>
              <w:rPr>
                <w:rFonts w:hint="default" w:ascii="Times New Roman" w:hAnsi="Times New Roman" w:cs="Times New Roman"/>
                <w:color w:val="auto"/>
                <w:sz w:val="24"/>
                <w:highlight w:val="none"/>
                <w:lang w:val="en-US" w:eastAsia="zh-CN"/>
              </w:rPr>
              <w:t>颗粒物、VOCs</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highlight w:val="none"/>
              </w:rPr>
              <w:t>监测频次：连续监测2天，每天采样3次</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w:t>
            </w:r>
            <w:r>
              <w:rPr>
                <w:rFonts w:hint="default" w:ascii="Times New Roman" w:hAnsi="Times New Roman" w:cs="Times New Roman"/>
                <w:b/>
                <w:bCs/>
                <w:color w:val="auto"/>
                <w:sz w:val="24"/>
                <w:szCs w:val="24"/>
                <w:highlight w:val="none"/>
                <w:vertAlign w:val="baseline"/>
                <w:lang w:val="en-US" w:eastAsia="zh-CN"/>
              </w:rPr>
              <w:t>3</w:t>
            </w:r>
            <w:r>
              <w:rPr>
                <w:rFonts w:hint="default" w:ascii="Times New Roman" w:hAnsi="Times New Roman" w:eastAsia="宋体" w:cs="Times New Roman"/>
                <w:b/>
                <w:bCs/>
                <w:color w:val="auto"/>
                <w:sz w:val="24"/>
                <w:szCs w:val="24"/>
                <w:highlight w:val="none"/>
                <w:vertAlign w:val="baseline"/>
                <w:lang w:val="en-US" w:eastAsia="zh-CN"/>
              </w:rPr>
              <w:t>）噪声监测</w:t>
            </w:r>
          </w:p>
          <w:p>
            <w:pPr>
              <w:pStyle w:val="39"/>
              <w:keepNext w:val="0"/>
              <w:keepLines w:val="0"/>
              <w:suppressLineNumbers w:val="0"/>
              <w:adjustRightInd w:val="0"/>
              <w:spacing w:before="0" w:beforeAutospacing="0" w:after="0" w:afterAutospacing="0" w:line="360" w:lineRule="auto"/>
              <w:ind w:left="0" w:right="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①</w:t>
            </w:r>
            <w:r>
              <w:rPr>
                <w:rFonts w:hint="default" w:ascii="Times New Roman" w:hAnsi="Times New Roman" w:cs="Times New Roman"/>
                <w:color w:val="auto"/>
                <w:sz w:val="24"/>
                <w:highlight w:val="none"/>
              </w:rPr>
              <w:t>监测点布设：在项目</w:t>
            </w:r>
            <w:r>
              <w:rPr>
                <w:rFonts w:hint="default" w:ascii="Times New Roman" w:hAnsi="Times New Roman" w:cs="Times New Roman"/>
                <w:color w:val="auto"/>
                <w:sz w:val="24"/>
                <w:highlight w:val="none"/>
                <w:lang w:val="en-US" w:eastAsia="zh-CN"/>
              </w:rPr>
              <w:t>东侧、南侧、西侧、北侧厂界外1m处</w:t>
            </w:r>
            <w:r>
              <w:rPr>
                <w:rFonts w:hint="default" w:ascii="Times New Roman" w:hAnsi="Times New Roman" w:cs="Times New Roman"/>
                <w:color w:val="auto"/>
                <w:sz w:val="24"/>
                <w:highlight w:val="none"/>
              </w:rPr>
              <w:t>各布监测点1个，共</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个监测点位。</w:t>
            </w:r>
          </w:p>
          <w:p>
            <w:pPr>
              <w:pStyle w:val="39"/>
              <w:keepNext w:val="0"/>
              <w:keepLines w:val="0"/>
              <w:suppressLineNumbers w:val="0"/>
              <w:adjustRightInd w:val="0"/>
              <w:spacing w:before="0" w:beforeAutospacing="0" w:after="0" w:afterAutospacing="0" w:line="360" w:lineRule="auto"/>
              <w:ind w:left="0" w:right="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②</w:t>
            </w:r>
            <w:r>
              <w:rPr>
                <w:rFonts w:hint="default" w:ascii="Times New Roman" w:hAnsi="Times New Roman" w:cs="Times New Roman"/>
                <w:color w:val="auto"/>
                <w:sz w:val="24"/>
                <w:highlight w:val="none"/>
              </w:rPr>
              <w:t>监测因子：等效连续A声级（Leq）。</w:t>
            </w:r>
          </w:p>
          <w:p>
            <w:pPr>
              <w:pStyle w:val="39"/>
              <w:keepNext w:val="0"/>
              <w:keepLines w:val="0"/>
              <w:suppressLineNumbers w:val="0"/>
              <w:adjustRightInd w:val="0"/>
              <w:spacing w:before="0" w:beforeAutospacing="0" w:after="0" w:afterAutospacing="0" w:line="360" w:lineRule="auto"/>
              <w:ind w:left="0" w:right="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③</w:t>
            </w:r>
            <w:r>
              <w:rPr>
                <w:rFonts w:hint="default" w:ascii="Times New Roman" w:hAnsi="Times New Roman" w:cs="Times New Roman"/>
                <w:color w:val="auto"/>
                <w:sz w:val="24"/>
                <w:highlight w:val="none"/>
              </w:rPr>
              <w:t>时间及频率：连续监测2天，昼</w:t>
            </w:r>
            <w:r>
              <w:rPr>
                <w:rFonts w:hint="default" w:ascii="Times New Roman" w:hAnsi="Times New Roman" w:cs="Times New Roman"/>
                <w:color w:val="auto"/>
                <w:sz w:val="24"/>
                <w:highlight w:val="none"/>
                <w:lang w:eastAsia="zh-CN"/>
              </w:rPr>
              <w:t>间</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次</w:t>
            </w:r>
            <w:r>
              <w:rPr>
                <w:rFonts w:hint="default" w:ascii="Times New Roman" w:hAnsi="Times New Roman" w:cs="Times New Roman"/>
                <w:color w:val="auto"/>
                <w:sz w:val="24"/>
                <w:highlight w:val="none"/>
                <w:lang w:eastAsia="zh-CN"/>
              </w:rPr>
              <w:t>（本项目生产制度为白班制，夜间不生产）</w:t>
            </w:r>
            <w:r>
              <w:rPr>
                <w:rFonts w:hint="default" w:ascii="Times New Roman" w:hAnsi="Times New Roman" w:cs="Times New Roman"/>
                <w:color w:val="auto"/>
                <w:sz w:val="24"/>
                <w:highlight w:val="none"/>
              </w:rPr>
              <w:t>。</w:t>
            </w:r>
          </w:p>
          <w:p>
            <w:pPr>
              <w:pStyle w:val="16"/>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6.4验收监测方法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6</w:t>
            </w:r>
            <w:r>
              <w:rPr>
                <w:rFonts w:hint="default" w:ascii="Times New Roman" w:hAnsi="Times New Roman" w:eastAsia="宋体" w:cs="Times New Roman"/>
                <w:b/>
                <w:color w:val="auto"/>
                <w:szCs w:val="21"/>
                <w:highlight w:val="none"/>
              </w:rPr>
              <w:t>-</w:t>
            </w:r>
            <w:r>
              <w:rPr>
                <w:rFonts w:hint="eastAsia" w:cs="Times New Roman"/>
                <w:b/>
                <w:color w:val="auto"/>
                <w:szCs w:val="21"/>
                <w:highlight w:val="none"/>
                <w:lang w:val="en-US" w:eastAsia="zh-CN"/>
              </w:rPr>
              <w:t>2</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lang w:eastAsia="zh-CN"/>
              </w:rPr>
              <w:t>检测分析方法一览表</w:t>
            </w:r>
          </w:p>
          <w:tbl>
            <w:tblPr>
              <w:tblStyle w:val="24"/>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86"/>
              <w:gridCol w:w="3523"/>
              <w:gridCol w:w="1202"/>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66" w:type="dxa"/>
                  <w:gridSpan w:val="2"/>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项目</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检测方法</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检出限</w:t>
                  </w:r>
                </w:p>
              </w:tc>
              <w:tc>
                <w:tcPr>
                  <w:tcW w:w="3410"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主要使用仪器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780" w:type="dxa"/>
                  <w:vMerge w:val="restart"/>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废水</w:t>
                  </w:r>
                </w:p>
              </w:tc>
              <w:tc>
                <w:tcPr>
                  <w:tcW w:w="1086"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pH值</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水质pH 值的测定 电极法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HJ 1147-2020</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w:t>
                  </w:r>
                </w:p>
              </w:tc>
              <w:tc>
                <w:tcPr>
                  <w:tcW w:w="3410"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exact"/>
                    <w:ind w:left="0" w:leftChars="0" w:right="0" w:firstLine="0" w:firstLineChars="0"/>
                    <w:jc w:val="center"/>
                    <w:textAlignment w:val="auto"/>
                    <w:outlineLvl w:val="9"/>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bidi="ar-SA"/>
                    </w:rPr>
                    <w:t>AZ86031</w:t>
                  </w:r>
                  <w:r>
                    <w:rPr>
                      <w:rFonts w:hint="default" w:ascii="Times New Roman" w:hAnsi="Times New Roman" w:eastAsia="宋体" w:cs="Times New Roman"/>
                      <w:color w:val="auto"/>
                      <w:spacing w:val="0"/>
                      <w:sz w:val="21"/>
                      <w:szCs w:val="21"/>
                      <w:highlight w:val="none"/>
                      <w:lang w:val="en-US" w:eastAsia="zh-CN"/>
                    </w:rPr>
                    <w:t>pH</w:t>
                  </w:r>
                  <w:r>
                    <w:rPr>
                      <w:rFonts w:hint="default" w:ascii="Times New Roman" w:hAnsi="Times New Roman" w:eastAsia="宋体" w:cs="Times New Roman"/>
                      <w:color w:val="auto"/>
                      <w:kern w:val="0"/>
                      <w:sz w:val="21"/>
                      <w:szCs w:val="21"/>
                      <w:highlight w:val="none"/>
                      <w:vertAlign w:val="baseline"/>
                      <w:lang w:val="en-US" w:eastAsia="zh-CN" w:bidi="ar-SA"/>
                    </w:rPr>
                    <w:t>计H150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color w:val="auto"/>
                      <w:spacing w:val="0"/>
                      <w:kern w:val="2"/>
                      <w:sz w:val="21"/>
                      <w:szCs w:val="21"/>
                      <w:highlight w:val="none"/>
                      <w:vertAlign w:val="baseline"/>
                      <w:lang w:val="en-US" w:eastAsia="zh-CN" w:bidi="ar-SA"/>
                    </w:rPr>
                    <w:t>化学需氧量</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 xml:space="preserve">水质 化学需氧量的测定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重铬酸盐法HJ 828-2017</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4mg/L</w:t>
                  </w:r>
                </w:p>
              </w:tc>
              <w:tc>
                <w:tcPr>
                  <w:tcW w:w="3410" w:type="dxa"/>
                  <w:noWrap w:val="0"/>
                  <w:vAlign w:val="center"/>
                </w:tcPr>
                <w:p>
                  <w:pPr>
                    <w:pStyle w:val="3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color w:val="auto"/>
                      <w:spacing w:val="0"/>
                      <w:kern w:val="2"/>
                      <w:sz w:val="21"/>
                      <w:szCs w:val="21"/>
                      <w:highlight w:val="none"/>
                      <w:vertAlign w:val="baseline"/>
                      <w:lang w:val="en-US" w:eastAsia="zh-CN" w:bidi="ar-SA"/>
                    </w:rPr>
                    <w:t>五日生化需氧量</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水质 五日生化需氧量（BOD</w:t>
                  </w:r>
                  <w:r>
                    <w:rPr>
                      <w:rFonts w:hint="default" w:ascii="Times New Roman" w:hAnsi="Times New Roman" w:eastAsia="宋体" w:cs="Times New Roman"/>
                      <w:color w:val="auto"/>
                      <w:spacing w:val="0"/>
                      <w:sz w:val="21"/>
                      <w:szCs w:val="21"/>
                      <w:highlight w:val="none"/>
                      <w:vertAlign w:val="subscript"/>
                      <w:lang w:val="en-US" w:eastAsia="zh-CN"/>
                    </w:rPr>
                    <w:t>5</w:t>
                  </w:r>
                  <w:r>
                    <w:rPr>
                      <w:rFonts w:hint="default" w:ascii="Times New Roman" w:hAnsi="Times New Roman" w:eastAsia="宋体" w:cs="Times New Roman"/>
                      <w:color w:val="auto"/>
                      <w:spacing w:val="0"/>
                      <w:sz w:val="21"/>
                      <w:szCs w:val="21"/>
                      <w:highlight w:val="none"/>
                      <w:lang w:val="en-US" w:eastAsia="zh-CN"/>
                    </w:rPr>
                    <w:t>）的测定稀释与接种法 HJ 505-2009</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eastAsia="宋体" w:cs="Times New Roman"/>
                      <w:b w:val="0"/>
                      <w:bCs w:val="0"/>
                      <w:color w:val="auto"/>
                      <w:spacing w:val="0"/>
                      <w:sz w:val="21"/>
                      <w:szCs w:val="21"/>
                      <w:highlight w:val="none"/>
                      <w:vertAlign w:val="baseline"/>
                      <w:lang w:val="en-US" w:eastAsia="zh-CN"/>
                    </w:rPr>
                    <w:t>0.5mg/L</w:t>
                  </w:r>
                </w:p>
              </w:tc>
              <w:tc>
                <w:tcPr>
                  <w:tcW w:w="3410" w:type="dxa"/>
                  <w:noWrap w:val="0"/>
                  <w:vAlign w:val="center"/>
                </w:tcPr>
                <w:p>
                  <w:pPr>
                    <w:pStyle w:val="3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vertAlign w:val="baseline"/>
                      <w:lang w:val="en-US" w:eastAsia="zh-CN"/>
                    </w:rPr>
                    <w:t>LH-D701便携式溶解氧仪</w:t>
                  </w:r>
                  <w:r>
                    <w:rPr>
                      <w:rFonts w:hint="default" w:ascii="Times New Roman" w:hAnsi="Times New Roman" w:cs="Times New Roman"/>
                      <w:color w:val="auto"/>
                      <w:spacing w:val="0"/>
                      <w:sz w:val="21"/>
                      <w:szCs w:val="21"/>
                      <w:highlight w:val="none"/>
                      <w:vertAlign w:val="baseline"/>
                      <w:lang w:val="en-US" w:eastAsia="zh-CN"/>
                    </w:rPr>
                    <w:t>H136</w:t>
                  </w:r>
                  <w:r>
                    <w:rPr>
                      <w:rFonts w:hint="default" w:ascii="Times New Roman" w:hAnsi="Times New Roman" w:eastAsia="宋体" w:cs="Times New Roman"/>
                      <w:color w:val="auto"/>
                      <w:spacing w:val="0"/>
                      <w:sz w:val="21"/>
                      <w:szCs w:val="21"/>
                      <w:highlight w:val="none"/>
                      <w:vertAlign w:val="baseline"/>
                      <w:lang w:val="en-US" w:eastAsia="zh-CN"/>
                    </w:rPr>
                    <w:t>、LRH-250生化培养箱H089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氨氮</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水质 氨氮的测定 纳氏试剂分光光度法HJ 535-2009</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pacing w:val="0"/>
                      <w:kern w:val="2"/>
                      <w:sz w:val="21"/>
                      <w:szCs w:val="21"/>
                      <w:highlight w:val="none"/>
                      <w:vertAlign w:val="baseline"/>
                      <w:lang w:val="en-US" w:eastAsia="zh-CN" w:bidi="ar-SA"/>
                    </w:rPr>
                  </w:pPr>
                  <w:r>
                    <w:rPr>
                      <w:rFonts w:hint="default" w:ascii="Times New Roman" w:hAnsi="Times New Roman" w:eastAsia="宋体" w:cs="Times New Roman"/>
                      <w:b w:val="0"/>
                      <w:bCs w:val="0"/>
                      <w:color w:val="auto"/>
                      <w:spacing w:val="0"/>
                      <w:sz w:val="21"/>
                      <w:szCs w:val="21"/>
                      <w:highlight w:val="none"/>
                      <w:vertAlign w:val="baseline"/>
                      <w:lang w:val="en-US" w:eastAsia="zh-CN"/>
                    </w:rPr>
                    <w:t>0.025mg/L</w:t>
                  </w:r>
                </w:p>
              </w:tc>
              <w:tc>
                <w:tcPr>
                  <w:tcW w:w="3410" w:type="dxa"/>
                  <w:noWrap w:val="0"/>
                  <w:vAlign w:val="center"/>
                </w:tcPr>
                <w:p>
                  <w:pPr>
                    <w:pStyle w:val="3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bidi="ar-SA"/>
                    </w:rPr>
                    <w:t>722N可见分光光度计H098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pacing w:val="0"/>
                      <w:sz w:val="21"/>
                      <w:szCs w:val="21"/>
                      <w:highlight w:val="none"/>
                      <w:vertAlign w:val="baseline"/>
                      <w:lang w:val="en-US" w:eastAsia="zh-CN"/>
                    </w:rPr>
                  </w:pPr>
                  <w:r>
                    <w:rPr>
                      <w:rFonts w:hint="default" w:ascii="Times New Roman" w:hAnsi="Times New Roman" w:cs="Times New Roman"/>
                      <w:color w:val="auto"/>
                      <w:spacing w:val="0"/>
                      <w:kern w:val="2"/>
                      <w:sz w:val="21"/>
                      <w:szCs w:val="21"/>
                      <w:highlight w:val="none"/>
                      <w:vertAlign w:val="baseline"/>
                      <w:lang w:val="en-US" w:eastAsia="zh-CN" w:bidi="ar-SA"/>
                    </w:rPr>
                    <w:t>悬浮物</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水质 悬浮物的测定 重量法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GB 11901-1989</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w:t>
                  </w:r>
                </w:p>
              </w:tc>
              <w:tc>
                <w:tcPr>
                  <w:tcW w:w="341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AUW120D岛津分析天平H033、DHG-9070A电热鼓风干燥箱H025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kern w:val="0"/>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总磷</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水质 总磷的测定 钼酸铵分光光度法GB 11893-1989</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0.01mg/L</w:t>
                  </w:r>
                </w:p>
              </w:tc>
              <w:tc>
                <w:tcPr>
                  <w:tcW w:w="3410"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SP-752紫外可见分光光度计H023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780" w:type="dxa"/>
                  <w:vMerge w:val="continue"/>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b w:val="0"/>
                      <w:bCs w:val="0"/>
                      <w:color w:val="auto"/>
                      <w:spacing w:val="0"/>
                      <w:sz w:val="21"/>
                      <w:szCs w:val="21"/>
                      <w:highlight w:val="none"/>
                      <w:vertAlign w:val="baseline"/>
                      <w:lang w:val="en-US" w:eastAsia="zh-CN"/>
                    </w:rPr>
                  </w:pPr>
                </w:p>
              </w:tc>
              <w:tc>
                <w:tcPr>
                  <w:tcW w:w="1086" w:type="dxa"/>
                  <w:noWrap w:val="0"/>
                  <w:vAlign w:val="center"/>
                </w:tcPr>
                <w:p>
                  <w:pPr>
                    <w:pStyle w:val="21"/>
                    <w:keepNext w:val="0"/>
                    <w:keepLines w:val="0"/>
                    <w:pageBreakBefore w:val="0"/>
                    <w:suppressLineNumbers w:val="0"/>
                    <w:kinsoku/>
                    <w:wordWrap/>
                    <w:overflowPunct/>
                    <w:topLinePunct w:val="0"/>
                    <w:bidi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石油类</w:t>
                  </w:r>
                </w:p>
              </w:tc>
              <w:tc>
                <w:tcPr>
                  <w:tcW w:w="3523"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color w:val="auto"/>
                      <w:kern w:val="0"/>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水质 石油类和动植物油类的测定 红外分光光度法HJ 637-2018</w:t>
                  </w:r>
                </w:p>
              </w:tc>
              <w:tc>
                <w:tcPr>
                  <w:tcW w:w="1202" w:type="dxa"/>
                  <w:noWrap w:val="0"/>
                  <w:vAlign w:val="center"/>
                </w:tcPr>
                <w:p>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0.06mg/L</w:t>
                  </w:r>
                </w:p>
              </w:tc>
              <w:tc>
                <w:tcPr>
                  <w:tcW w:w="3410" w:type="dxa"/>
                  <w:noWrap w:val="0"/>
                  <w:vAlign w:val="center"/>
                </w:tcPr>
                <w:p>
                  <w:pPr>
                    <w:pStyle w:val="30"/>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L</w:t>
                  </w:r>
                  <w:r>
                    <w:rPr>
                      <w:rFonts w:hint="default" w:ascii="Times New Roman" w:hAnsi="Times New Roman" w:eastAsia="宋体" w:cs="Times New Roman"/>
                      <w:color w:val="auto"/>
                      <w:sz w:val="21"/>
                      <w:szCs w:val="21"/>
                      <w:highlight w:val="none"/>
                      <w:vertAlign w:val="baseline"/>
                      <w:lang w:val="en-US" w:eastAsia="zh-CN"/>
                    </w:rPr>
                    <w:t>T-21A红外分光测油仪H009</w:t>
                  </w:r>
                </w:p>
              </w:tc>
            </w:tr>
          </w:tbl>
          <w:p>
            <w:pPr>
              <w:keepNext w:val="0"/>
              <w:keepLines w:val="0"/>
              <w:suppressLineNumbers w:val="0"/>
              <w:spacing w:before="62" w:beforeLines="20" w:beforeAutospacing="0" w:after="0" w:afterAutospacing="0" w:line="360" w:lineRule="auto"/>
              <w:ind w:left="0" w:right="0"/>
              <w:rPr>
                <w:rFonts w:hint="default" w:ascii="Times New Roman" w:hAnsi="Times New Roman" w:eastAsia="宋体" w:cs="Times New Roman"/>
                <w:b/>
                <w:bCs/>
                <w:szCs w:val="20"/>
                <w:highlight w:val="none"/>
                <w:lang w:val="en-US" w:eastAsia="zh-CN"/>
              </w:rPr>
            </w:pPr>
            <w:r>
              <w:rPr>
                <w:rFonts w:hint="default" w:ascii="Times New Roman" w:hAnsi="Times New Roman" w:eastAsia="宋体" w:cs="Times New Roman"/>
                <w:b/>
                <w:bCs/>
                <w:szCs w:val="20"/>
                <w:highlight w:val="none"/>
                <w:lang w:val="en-US" w:eastAsia="zh-CN"/>
              </w:rPr>
              <w:t>6.</w:t>
            </w:r>
            <w:r>
              <w:rPr>
                <w:rFonts w:hint="eastAsia" w:ascii="Times New Roman" w:hAnsi="Times New Roman" w:cs="Times New Roman"/>
                <w:b/>
                <w:bCs/>
                <w:szCs w:val="20"/>
                <w:highlight w:val="none"/>
                <w:lang w:val="en-US" w:eastAsia="zh-CN"/>
              </w:rPr>
              <w:t>5</w:t>
            </w:r>
            <w:r>
              <w:rPr>
                <w:rFonts w:hint="default" w:ascii="Times New Roman" w:hAnsi="Times New Roman" w:eastAsia="宋体" w:cs="Times New Roman"/>
                <w:b/>
                <w:bCs/>
                <w:szCs w:val="20"/>
                <w:highlight w:val="none"/>
                <w:lang w:val="en-US" w:eastAsia="zh-CN"/>
              </w:rPr>
              <w:t>验收监测执行标准</w:t>
            </w:r>
          </w:p>
          <w:p>
            <w:pPr>
              <w:pStyle w:val="12"/>
              <w:keepNext w:val="0"/>
              <w:keepLines w:val="0"/>
              <w:suppressLineNumbers w:val="0"/>
              <w:spacing w:beforeAutospacing="0" w:after="0" w:afterAutospacing="0"/>
              <w:jc w:val="center"/>
              <w:rPr>
                <w:rFonts w:hint="default" w:ascii="Times New Roman" w:hAnsi="Times New Roman" w:eastAsia="宋体" w:cs="Times New Roman"/>
                <w:b/>
                <w:bCs/>
                <w:spacing w:val="0"/>
                <w:kern w:val="2"/>
                <w:sz w:val="21"/>
                <w:szCs w:val="21"/>
                <w:highlight w:val="none"/>
                <w:lang w:val="en-US" w:eastAsia="zh-CN" w:bidi="ar-SA"/>
              </w:rPr>
            </w:pPr>
            <w:r>
              <w:rPr>
                <w:rFonts w:hint="default" w:ascii="Times New Roman" w:hAnsi="Times New Roman" w:eastAsia="宋体" w:cs="Times New Roman"/>
                <w:b/>
                <w:bCs/>
                <w:spacing w:val="0"/>
                <w:kern w:val="2"/>
                <w:sz w:val="21"/>
                <w:szCs w:val="21"/>
                <w:highlight w:val="none"/>
                <w:lang w:val="en-US" w:eastAsia="zh-CN" w:bidi="ar-SA"/>
              </w:rPr>
              <w:t>表6-3  验收监测执行标准一览表</w:t>
            </w:r>
          </w:p>
          <w:tbl>
            <w:tblPr>
              <w:tblStyle w:val="23"/>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93"/>
              <w:gridCol w:w="1260"/>
              <w:gridCol w:w="1425"/>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 w:hRule="atLeast"/>
                <w:jc w:val="center"/>
              </w:trPr>
              <w:tc>
                <w:tcPr>
                  <w:tcW w:w="1493"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b/>
                      <w:spacing w:val="-2"/>
                      <w:kern w:val="0"/>
                      <w:sz w:val="21"/>
                      <w:szCs w:val="21"/>
                      <w:highlight w:val="none"/>
                    </w:rPr>
                  </w:pPr>
                  <w:r>
                    <w:rPr>
                      <w:rFonts w:hint="default" w:ascii="Times New Roman" w:hAnsi="Times New Roman" w:eastAsia="宋体" w:cs="Times New Roman"/>
                      <w:b/>
                      <w:spacing w:val="-2"/>
                      <w:kern w:val="0"/>
                      <w:sz w:val="21"/>
                      <w:szCs w:val="21"/>
                      <w:highlight w:val="none"/>
                      <w:lang w:val="en-US" w:eastAsia="zh-CN" w:bidi="ar"/>
                    </w:rPr>
                    <w:t>类别</w:t>
                  </w:r>
                </w:p>
              </w:tc>
              <w:tc>
                <w:tcPr>
                  <w:tcW w:w="1260"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b/>
                      <w:spacing w:val="-2"/>
                      <w:kern w:val="0"/>
                      <w:sz w:val="21"/>
                      <w:szCs w:val="21"/>
                      <w:highlight w:val="none"/>
                    </w:rPr>
                  </w:pPr>
                  <w:r>
                    <w:rPr>
                      <w:rFonts w:hint="default" w:ascii="Times New Roman" w:hAnsi="Times New Roman" w:eastAsia="宋体" w:cs="Times New Roman"/>
                      <w:b/>
                      <w:spacing w:val="-2"/>
                      <w:kern w:val="0"/>
                      <w:sz w:val="21"/>
                      <w:szCs w:val="21"/>
                      <w:highlight w:val="none"/>
                      <w:lang w:val="en-US" w:eastAsia="zh-CN" w:bidi="ar"/>
                    </w:rPr>
                    <w:t>污染源</w:t>
                  </w:r>
                </w:p>
              </w:tc>
              <w:tc>
                <w:tcPr>
                  <w:tcW w:w="6919" w:type="dxa"/>
                  <w:gridSpan w:val="2"/>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b/>
                      <w:spacing w:val="-2"/>
                      <w:kern w:val="0"/>
                      <w:sz w:val="21"/>
                      <w:szCs w:val="21"/>
                      <w:highlight w:val="none"/>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restart"/>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废气</w:t>
                  </w:r>
                </w:p>
              </w:tc>
              <w:tc>
                <w:tcPr>
                  <w:tcW w:w="1260" w:type="dxa"/>
                  <w:vMerge w:val="restart"/>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无组织</w:t>
                  </w: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标准</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color w:val="FF0000"/>
                      <w:spacing w:val="-2"/>
                      <w:kern w:val="0"/>
                      <w:sz w:val="21"/>
                      <w:szCs w:val="21"/>
                      <w:highlight w:val="none"/>
                      <w:lang w:val="en-US"/>
                    </w:rPr>
                  </w:pPr>
                  <w:r>
                    <w:rPr>
                      <w:rFonts w:hint="default" w:ascii="Times New Roman" w:hAnsi="Times New Roman" w:eastAsia="宋体" w:cs="Times New Roman"/>
                      <w:spacing w:val="-2"/>
                      <w:kern w:val="0"/>
                      <w:sz w:val="21"/>
                      <w:szCs w:val="21"/>
                      <w:highlight w:val="none"/>
                      <w:lang w:val="en-US" w:eastAsia="zh-CN" w:bidi="ar"/>
                    </w:rPr>
                    <w:t>《四川省固定污染源大气挥发性有机物排放标准》（DB 51/2377-2017）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VOCs</w:t>
                  </w:r>
                </w:p>
              </w:tc>
              <w:tc>
                <w:tcPr>
                  <w:tcW w:w="549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kern w:val="2"/>
                      <w:sz w:val="21"/>
                      <w:szCs w:val="21"/>
                      <w:highlight w:val="none"/>
                      <w:lang w:val="en-US" w:eastAsia="zh-CN"/>
                    </w:rPr>
                    <w:t>2.0</w:t>
                  </w:r>
                  <w:r>
                    <w:rPr>
                      <w:rFonts w:hint="default" w:ascii="Times New Roman" w:hAnsi="Times New Roman" w:eastAsia="宋体" w:cs="Times New Roman"/>
                      <w:spacing w:val="-2"/>
                      <w:kern w:val="0"/>
                      <w:sz w:val="21"/>
                      <w:szCs w:val="21"/>
                      <w:highlight w:val="none"/>
                      <w:lang w:val="en-US" w:eastAsia="zh-CN" w:bidi="ar"/>
                    </w:rPr>
                    <w:t>mg/m</w:t>
                  </w:r>
                  <w:r>
                    <w:rPr>
                      <w:rFonts w:hint="default" w:ascii="Times New Roman" w:hAnsi="Times New Roman" w:eastAsia="宋体" w:cs="Times New Roman"/>
                      <w:spacing w:val="-2"/>
                      <w:kern w:val="0"/>
                      <w:sz w:val="21"/>
                      <w:szCs w:val="21"/>
                      <w:highlight w:val="none"/>
                      <w:vertAlign w:val="superscript"/>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restart"/>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有组织</w:t>
                  </w:r>
                </w:p>
              </w:tc>
              <w:tc>
                <w:tcPr>
                  <w:tcW w:w="1425"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s="Times New Roman"/>
                      <w:kern w:val="2"/>
                      <w:sz w:val="21"/>
                      <w:szCs w:val="21"/>
                      <w:highlight w:val="none"/>
                      <w:lang w:val="en-US" w:eastAsia="zh-CN"/>
                    </w:rPr>
                  </w:pPr>
                  <w:r>
                    <w:rPr>
                      <w:rFonts w:hint="default" w:ascii="Times New Roman" w:hAnsi="Times New Roman" w:eastAsia="宋体" w:cs="Times New Roman"/>
                      <w:spacing w:val="-2"/>
                      <w:kern w:val="0"/>
                      <w:sz w:val="21"/>
                      <w:szCs w:val="21"/>
                      <w:highlight w:val="none"/>
                      <w:lang w:val="en-US" w:eastAsia="zh-CN" w:bidi="ar"/>
                    </w:rPr>
                    <w:t>标准</w:t>
                  </w:r>
                </w:p>
              </w:tc>
              <w:tc>
                <w:tcPr>
                  <w:tcW w:w="5494" w:type="dxa"/>
                  <w:tcBorders>
                    <w:tl2br w:val="nil"/>
                    <w:tr2bl w:val="nil"/>
                  </w:tcBorders>
                  <w:shd w:val="clear" w:color="auto" w:fill="auto"/>
                  <w:vAlign w:val="center"/>
                </w:tcPr>
                <w:p>
                  <w:pPr>
                    <w:keepNext w:val="0"/>
                    <w:keepLines w:val="0"/>
                    <w:widowControl w:val="0"/>
                    <w:suppressLineNumbers w:val="0"/>
                    <w:spacing w:before="0" w:beforeAutospacing="0" w:after="0" w:afterAutospacing="0" w:line="0" w:lineRule="atLeast"/>
                    <w:ind w:left="0" w:right="0"/>
                    <w:jc w:val="center"/>
                    <w:rPr>
                      <w:rFonts w:hint="default" w:ascii="Times New Roman" w:hAnsi="Times New Roman" w:eastAsia="宋体" w:cs="Times New Roman"/>
                      <w:kern w:val="2"/>
                      <w:sz w:val="21"/>
                      <w:szCs w:val="21"/>
                      <w:highlight w:val="none"/>
                      <w:lang w:val="en-US"/>
                    </w:rPr>
                  </w:pPr>
                  <w:r>
                    <w:rPr>
                      <w:rFonts w:hint="default" w:ascii="Times New Roman" w:hAnsi="Times New Roman" w:eastAsia="宋体" w:cs="Times New Roman"/>
                      <w:spacing w:val="-2"/>
                      <w:kern w:val="0"/>
                      <w:sz w:val="21"/>
                      <w:szCs w:val="21"/>
                      <w:highlight w:val="none"/>
                      <w:lang w:val="en-US" w:eastAsia="zh-CN" w:bidi="ar"/>
                    </w:rPr>
                    <w:t>《四川省固定污染源大气挥发性有机物排放标准》（DB 51/2377-2017）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rPr>
                    <w:t>VOCs</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排放浓度60mg/m</w:t>
                  </w:r>
                  <w:r>
                    <w:rPr>
                      <w:rFonts w:hint="default" w:ascii="Times New Roman" w:hAnsi="Times New Roman" w:eastAsia="宋体" w:cs="Times New Roman"/>
                      <w:spacing w:val="-2"/>
                      <w:kern w:val="0"/>
                      <w:sz w:val="21"/>
                      <w:szCs w:val="21"/>
                      <w:highlight w:val="none"/>
                      <w:vertAlign w:val="superscript"/>
                      <w:lang w:val="en-US" w:eastAsia="zh-CN" w:bidi="ar"/>
                    </w:rPr>
                    <w:t>3</w:t>
                  </w:r>
                  <w:r>
                    <w:rPr>
                      <w:rFonts w:hint="default" w:ascii="Times New Roman" w:hAnsi="Times New Roman" w:eastAsia="宋体" w:cs="Times New Roman"/>
                      <w:spacing w:val="-2"/>
                      <w:kern w:val="0"/>
                      <w:sz w:val="21"/>
                      <w:szCs w:val="21"/>
                      <w:highlight w:val="none"/>
                      <w:lang w:val="en-US" w:eastAsia="zh-CN" w:bidi="ar"/>
                    </w:rPr>
                    <w:t>、排放速率3.4kg/h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标准</w:t>
                  </w:r>
                </w:p>
              </w:tc>
              <w:tc>
                <w:tcPr>
                  <w:tcW w:w="5494" w:type="dxa"/>
                  <w:tcBorders>
                    <w:tl2br w:val="nil"/>
                    <w:tr2bl w:val="nil"/>
                  </w:tcBorders>
                  <w:shd w:val="clear" w:color="auto" w:fill="auto"/>
                  <w:vAlign w:val="center"/>
                </w:tcPr>
                <w:p>
                  <w:pPr>
                    <w:keepNext w:val="0"/>
                    <w:keepLines w:val="0"/>
                    <w:numPr>
                      <w:ilvl w:val="0"/>
                      <w:numId w:val="0"/>
                    </w:numPr>
                    <w:suppressLineNumbers w:val="0"/>
                    <w:adjustRightInd/>
                    <w:spacing w:before="0" w:beforeAutospacing="0" w:after="0" w:afterAutospacing="0" w:line="0" w:lineRule="atLeast"/>
                    <w:ind w:left="0" w:right="0"/>
                    <w:jc w:val="center"/>
                    <w:textAlignment w:val="auto"/>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《大气污染物综合排放标准》（GB16297-1996）二级标准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eastAsia" w:ascii="Times New Roman" w:hAnsi="Times New Roman" w:cs="Times New Roman"/>
                      <w:kern w:val="2"/>
                      <w:sz w:val="21"/>
                      <w:szCs w:val="21"/>
                      <w:highlight w:val="none"/>
                      <w:lang w:val="en-US" w:eastAsia="zh-CN"/>
                    </w:rPr>
                  </w:pPr>
                  <w:r>
                    <w:rPr>
                      <w:rFonts w:hint="eastAsia" w:ascii="Times New Roman" w:hAnsi="Times New Roman" w:cs="Times New Roman"/>
                      <w:kern w:val="2"/>
                      <w:sz w:val="21"/>
                      <w:szCs w:val="21"/>
                      <w:highlight w:val="none"/>
                      <w:lang w:val="en-US" w:eastAsia="zh-CN"/>
                    </w:rPr>
                    <w:t>颗粒物</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排放浓度</w:t>
                  </w:r>
                  <w:r>
                    <w:rPr>
                      <w:rFonts w:hint="default" w:ascii="Times New Roman" w:hAnsi="Times New Roman" w:eastAsia="宋体" w:cs="Times New Roman"/>
                      <w:b w:val="0"/>
                      <w:bCs w:val="0"/>
                      <w:color w:val="auto"/>
                      <w:sz w:val="21"/>
                      <w:szCs w:val="21"/>
                      <w:highlight w:val="none"/>
                      <w:lang w:val="en-US" w:eastAsia="zh-CN"/>
                    </w:rPr>
                    <w:t>120</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spacing w:val="-2"/>
                      <w:kern w:val="0"/>
                      <w:sz w:val="21"/>
                      <w:szCs w:val="21"/>
                      <w:highlight w:val="none"/>
                      <w:lang w:val="en-US" w:eastAsia="zh-CN" w:bidi="ar"/>
                    </w:rPr>
                    <w:t>排放速率</w:t>
                  </w:r>
                  <w:r>
                    <w:rPr>
                      <w:rFonts w:hint="eastAsia" w:ascii="Times New Roman" w:hAnsi="Times New Roman" w:cs="Times New Roman"/>
                      <w:spacing w:val="-2"/>
                      <w:kern w:val="0"/>
                      <w:sz w:val="21"/>
                      <w:szCs w:val="21"/>
                      <w:highlight w:val="none"/>
                      <w:lang w:val="en-US" w:eastAsia="zh-CN" w:bidi="ar"/>
                    </w:rPr>
                    <w:t>3.4</w:t>
                  </w:r>
                  <w:r>
                    <w:rPr>
                      <w:rFonts w:hint="default" w:ascii="Times New Roman" w:hAnsi="Times New Roman" w:eastAsia="宋体" w:cs="Times New Roman"/>
                      <w:spacing w:val="-2"/>
                      <w:kern w:val="0"/>
                      <w:sz w:val="21"/>
                      <w:szCs w:val="21"/>
                      <w:highlight w:val="none"/>
                      <w:lang w:val="en-US" w:eastAsia="zh-CN" w:bidi="ar"/>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restart"/>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废水</w:t>
                  </w:r>
                </w:p>
              </w:tc>
              <w:tc>
                <w:tcPr>
                  <w:tcW w:w="1260" w:type="dxa"/>
                  <w:vMerge w:val="restart"/>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color w:val="FF0000"/>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综合污水</w:t>
                  </w: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标准</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《污水综合排放标准》（GB 8978－1996）、《污水排入城镇下水道水质标准》（GB/T 31962-2015）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0"/>
                      <w:sz w:val="21"/>
                      <w:szCs w:val="21"/>
                      <w:highlight w:val="none"/>
                      <w:lang w:val="en-US" w:eastAsia="zh-CN" w:bidi="ar"/>
                    </w:rPr>
                    <w:t>pH值</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6~9</w:t>
                  </w:r>
                  <w:r>
                    <w:rPr>
                      <w:rFonts w:hint="default" w:ascii="Times New Roman" w:hAnsi="Times New Roman" w:eastAsia="宋体" w:cs="Times New Roman"/>
                      <w:kern w:val="0"/>
                      <w:sz w:val="21"/>
                      <w:szCs w:val="21"/>
                      <w:highlight w:val="none"/>
                      <w:lang w:val="en-US" w:eastAsia="zh-CN" w:bidi="ar"/>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0"/>
                      <w:sz w:val="21"/>
                      <w:szCs w:val="21"/>
                      <w:highlight w:val="none"/>
                      <w:lang w:val="en-US" w:eastAsia="zh-CN" w:bidi="ar"/>
                    </w:rPr>
                    <w:t>COD</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0"/>
                      <w:sz w:val="21"/>
                      <w:szCs w:val="21"/>
                      <w:highlight w:val="none"/>
                      <w:lang w:val="en-US" w:eastAsia="zh-CN" w:bidi="ar"/>
                    </w:rPr>
                    <w:t>BOD</w:t>
                  </w:r>
                  <w:r>
                    <w:rPr>
                      <w:rFonts w:hint="default" w:ascii="Times New Roman" w:hAnsi="Times New Roman" w:eastAsia="宋体" w:cs="Times New Roman"/>
                      <w:kern w:val="0"/>
                      <w:sz w:val="21"/>
                      <w:szCs w:val="21"/>
                      <w:highlight w:val="none"/>
                      <w:vertAlign w:val="subscript"/>
                      <w:lang w:val="en-US" w:eastAsia="zh-CN" w:bidi="ar"/>
                    </w:rPr>
                    <w:t>5</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0"/>
                      <w:sz w:val="21"/>
                      <w:szCs w:val="21"/>
                      <w:highlight w:val="none"/>
                      <w:lang w:val="en-US" w:eastAsia="zh-CN" w:bidi="ar"/>
                    </w:rPr>
                    <w:t>SS</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kern w:val="0"/>
                      <w:sz w:val="21"/>
                      <w:szCs w:val="21"/>
                      <w:highlight w:val="none"/>
                      <w:lang w:val="en-US" w:eastAsia="zh-CN" w:bidi="ar"/>
                    </w:rPr>
                    <w:t>NH</w:t>
                  </w:r>
                  <w:r>
                    <w:rPr>
                      <w:rFonts w:hint="default" w:ascii="Times New Roman" w:hAnsi="Times New Roman" w:eastAsia="宋体" w:cs="Times New Roman"/>
                      <w:kern w:val="0"/>
                      <w:sz w:val="21"/>
                      <w:szCs w:val="21"/>
                      <w:highlight w:val="none"/>
                      <w:vertAlign w:val="subscript"/>
                      <w:lang w:val="en-US" w:eastAsia="zh-CN" w:bidi="ar"/>
                    </w:rPr>
                    <w:t>3</w:t>
                  </w:r>
                  <w:r>
                    <w:rPr>
                      <w:rStyle w:val="44"/>
                      <w:rFonts w:hint="default" w:ascii="Times New Roman" w:hAnsi="Times New Roman" w:eastAsia="宋体" w:cs="Times New Roman"/>
                      <w:kern w:val="2"/>
                      <w:sz w:val="21"/>
                      <w:szCs w:val="21"/>
                      <w:highlight w:val="none"/>
                      <w:lang w:val="en-US" w:eastAsia="zh-CN" w:bidi="ar"/>
                    </w:rPr>
                    <w:t>-N</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45mg/L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highlight w:val="none"/>
                    </w:rPr>
                  </w:pPr>
                </w:p>
              </w:tc>
              <w:tc>
                <w:tcPr>
                  <w:tcW w:w="1260" w:type="dxa"/>
                  <w:vMerge w:val="continue"/>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kern w:val="0"/>
                      <w:sz w:val="21"/>
                      <w:szCs w:val="21"/>
                      <w:highlight w:val="none"/>
                      <w:lang w:val="en-US" w:eastAsia="zh-CN" w:bidi="ar"/>
                    </w:rPr>
                  </w:pPr>
                  <w:r>
                    <w:rPr>
                      <w:rFonts w:hint="default" w:ascii="Times New Roman" w:hAnsi="Times New Roman" w:eastAsia="宋体" w:cs="Times New Roman"/>
                      <w:kern w:val="0"/>
                      <w:sz w:val="21"/>
                      <w:szCs w:val="21"/>
                      <w:highlight w:val="none"/>
                      <w:lang w:val="en-US" w:eastAsia="zh-CN" w:bidi="ar"/>
                    </w:rPr>
                    <w:t>总磷</w:t>
                  </w:r>
                </w:p>
              </w:tc>
              <w:tc>
                <w:tcPr>
                  <w:tcW w:w="54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restart"/>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噪声</w:t>
                  </w:r>
                </w:p>
              </w:tc>
              <w:tc>
                <w:tcPr>
                  <w:tcW w:w="1260" w:type="dxa"/>
                  <w:vMerge w:val="restart"/>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厂界噪声</w:t>
                  </w: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标准</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《工业企业厂界环境噪声排放标准》（GB12348-2008）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p>
              </w:tc>
              <w:tc>
                <w:tcPr>
                  <w:tcW w:w="1260" w:type="dxa"/>
                  <w:vMerge w:val="continue"/>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leftChars="0" w:right="0" w:rightChars="0" w:firstLine="0" w:firstLineChars="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昼间</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leftChars="0" w:right="0" w:rightChars="0" w:firstLine="0" w:firstLineChars="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493" w:type="dxa"/>
                  <w:vMerge w:val="continue"/>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p>
              </w:tc>
              <w:tc>
                <w:tcPr>
                  <w:tcW w:w="1260" w:type="dxa"/>
                  <w:vMerge w:val="continue"/>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lang w:val="en-US" w:eastAsia="zh-CN" w:bidi="ar"/>
                    </w:rPr>
                  </w:pPr>
                </w:p>
              </w:tc>
              <w:tc>
                <w:tcPr>
                  <w:tcW w:w="1425"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leftChars="0" w:right="0" w:rightChars="0" w:firstLine="0" w:firstLineChars="0"/>
                    <w:jc w:val="center"/>
                    <w:textAlignment w:val="baseline"/>
                    <w:rPr>
                      <w:rFonts w:hint="default" w:ascii="Times New Roman" w:hAnsi="Times New Roman" w:eastAsia="宋体" w:cs="Times New Roman"/>
                      <w:spacing w:val="-2"/>
                      <w:kern w:val="0"/>
                      <w:sz w:val="21"/>
                      <w:szCs w:val="21"/>
                      <w:highlight w:val="none"/>
                      <w:lang w:val="en-US" w:eastAsia="zh-CN" w:bidi="ar-SA"/>
                    </w:rPr>
                  </w:pPr>
                  <w:r>
                    <w:rPr>
                      <w:rFonts w:hint="default" w:ascii="Times New Roman" w:hAnsi="Times New Roman" w:eastAsia="宋体" w:cs="Times New Roman"/>
                      <w:spacing w:val="-2"/>
                      <w:kern w:val="0"/>
                      <w:sz w:val="21"/>
                      <w:szCs w:val="21"/>
                      <w:highlight w:val="none"/>
                      <w:lang w:val="en-US" w:eastAsia="zh-CN" w:bidi="ar"/>
                    </w:rPr>
                    <w:t>夜间</w:t>
                  </w:r>
                </w:p>
              </w:tc>
              <w:tc>
                <w:tcPr>
                  <w:tcW w:w="5494"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leftChars="0" w:right="0" w:rightChars="0" w:firstLine="0" w:firstLineChars="0"/>
                    <w:jc w:val="center"/>
                    <w:textAlignment w:val="baseline"/>
                    <w:rPr>
                      <w:rFonts w:hint="default" w:ascii="Times New Roman" w:hAnsi="Times New Roman" w:eastAsia="宋体" w:cs="Times New Roman"/>
                      <w:spacing w:val="-2"/>
                      <w:kern w:val="0"/>
                      <w:sz w:val="21"/>
                      <w:szCs w:val="21"/>
                      <w:highlight w:val="none"/>
                      <w:lang w:val="en-US" w:eastAsia="zh-CN" w:bidi="ar"/>
                    </w:rPr>
                  </w:pPr>
                  <w:r>
                    <w:rPr>
                      <w:rFonts w:hint="default" w:ascii="Times New Roman" w:hAnsi="Times New Roman" w:eastAsia="宋体" w:cs="Times New Roman"/>
                      <w:spacing w:val="-2"/>
                      <w:kern w:val="0"/>
                      <w:sz w:val="21"/>
                      <w:szCs w:val="21"/>
                      <w:highlight w:val="none"/>
                      <w:lang w:val="en-US" w:eastAsia="zh-CN" w:bidi="ar"/>
                    </w:rPr>
                    <w:t>≤55dB(A)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9" w:hRule="atLeast"/>
                <w:jc w:val="center"/>
              </w:trPr>
              <w:tc>
                <w:tcPr>
                  <w:tcW w:w="1493" w:type="dxa"/>
                  <w:tcBorders>
                    <w:tl2br w:val="nil"/>
                    <w:tr2bl w:val="nil"/>
                  </w:tcBorders>
                  <w:shd w:val="clear" w:color="auto" w:fill="auto"/>
                  <w:vAlign w:val="center"/>
                </w:tcPr>
                <w:p>
                  <w:pPr>
                    <w:pStyle w:val="21"/>
                    <w:keepNext w:val="0"/>
                    <w:keepLines w:val="0"/>
                    <w:widowControl w:val="0"/>
                    <w:suppressLineNumbers w:val="0"/>
                    <w:adjustRightInd w:val="0"/>
                    <w:spacing w:before="0" w:beforeAutospacing="0" w:after="0" w:afterAutospacing="0" w:line="36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固废</w:t>
                  </w:r>
                </w:p>
              </w:tc>
              <w:tc>
                <w:tcPr>
                  <w:tcW w:w="1260" w:type="dxa"/>
                  <w:tcBorders>
                    <w:tl2br w:val="nil"/>
                    <w:tr2bl w:val="nil"/>
                  </w:tcBorders>
                  <w:shd w:val="clear" w:color="auto" w:fill="auto"/>
                  <w:vAlign w:val="center"/>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一般固废</w:t>
                  </w:r>
                </w:p>
              </w:tc>
              <w:tc>
                <w:tcPr>
                  <w:tcW w:w="6919" w:type="dxa"/>
                  <w:gridSpan w:val="2"/>
                  <w:tcBorders>
                    <w:tl2br w:val="nil"/>
                    <w:tr2bl w:val="nil"/>
                  </w:tcBorders>
                  <w:shd w:val="clear" w:color="auto" w:fill="auto"/>
                  <w:vAlign w:val="top"/>
                </w:tcPr>
                <w:p>
                  <w:pPr>
                    <w:pStyle w:val="21"/>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12" w:firstLineChars="200"/>
                    <w:jc w:val="both"/>
                    <w:textAlignment w:val="baseline"/>
                    <w:rPr>
                      <w:rFonts w:hint="default" w:ascii="Times New Roman" w:hAnsi="Times New Roman" w:eastAsia="宋体" w:cs="Times New Roman"/>
                      <w:spacing w:val="-2"/>
                      <w:kern w:val="0"/>
                      <w:sz w:val="21"/>
                      <w:szCs w:val="21"/>
                      <w:highlight w:val="none"/>
                    </w:rPr>
                  </w:pPr>
                  <w:r>
                    <w:rPr>
                      <w:rFonts w:hint="default" w:ascii="Times New Roman" w:hAnsi="Times New Roman" w:eastAsia="宋体" w:cs="Times New Roman"/>
                      <w:spacing w:val="-2"/>
                      <w:kern w:val="0"/>
                      <w:sz w:val="21"/>
                      <w:szCs w:val="21"/>
                      <w:highlight w:val="none"/>
                      <w:lang w:val="en-US" w:eastAsia="zh-CN" w:bidi="ar"/>
                    </w:rPr>
                    <w:t>一般固废参照《一般工业固体废物贮存、处置场污染控制标准》GB18599-2020及其修改单要求。</w:t>
                  </w:r>
                  <w:r>
                    <w:rPr>
                      <w:rFonts w:hint="default" w:ascii="Times New Roman" w:hAnsi="Times New Roman" w:eastAsia="宋体" w:cs="Times New Roman"/>
                      <w:sz w:val="21"/>
                      <w:szCs w:val="21"/>
                      <w:highlight w:val="none"/>
                    </w:rPr>
                    <w:t>危险废物参照执行《危险废物贮存污染控制标准》（GB18597-20</w:t>
                  </w:r>
                  <w:r>
                    <w:rPr>
                      <w:rFonts w:hint="default" w:ascii="Times New Roman" w:hAnsi="Times New Roman" w:eastAsia="宋体" w:cs="Times New Roman"/>
                      <w:sz w:val="21"/>
                      <w:szCs w:val="21"/>
                      <w:highlight w:val="none"/>
                      <w:lang w:val="en-US" w:eastAsia="zh-CN"/>
                    </w:rPr>
                    <w:t>20</w:t>
                  </w:r>
                  <w:r>
                    <w:rPr>
                      <w:rFonts w:hint="default" w:ascii="Times New Roman" w:hAnsi="Times New Roman" w:eastAsia="宋体" w:cs="Times New Roman"/>
                      <w:sz w:val="21"/>
                      <w:szCs w:val="21"/>
                      <w:highlight w:val="none"/>
                    </w:rPr>
                    <w:t>）及2013年修改单（公告2013年第36号）。</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color w:val="auto"/>
                <w:sz w:val="24"/>
                <w:szCs w:val="24"/>
                <w:highlight w:val="none"/>
                <w:vertAlign w:val="baseline"/>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val="en-US" w:eastAsia="zh-CN"/>
        </w:rPr>
      </w:pPr>
      <w:bookmarkStart w:id="15" w:name="_Toc26324"/>
      <w:r>
        <w:rPr>
          <w:rFonts w:hint="default" w:ascii="Times New Roman" w:hAnsi="Times New Roman" w:eastAsia="宋体" w:cs="Times New Roman"/>
          <w:color w:val="auto"/>
          <w:highlight w:val="none"/>
          <w:lang w:val="en-US" w:eastAsia="zh-CN"/>
        </w:rPr>
        <w:t xml:space="preserve">表七 </w:t>
      </w:r>
      <w:bookmarkEnd w:id="15"/>
      <w:r>
        <w:rPr>
          <w:rFonts w:hint="eastAsia" w:eastAsia="宋体" w:cs="Times New Roman"/>
          <w:color w:val="auto"/>
          <w:highlight w:val="none"/>
          <w:lang w:val="en-US" w:eastAsia="zh-CN"/>
        </w:rPr>
        <w:t>验收监测工况及结果</w:t>
      </w:r>
    </w:p>
    <w:tbl>
      <w:tblPr>
        <w:tblStyle w:val="2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7.1验收监测工况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（1）验收监测期间工况要求</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验收监测期间，工况稳定、生产主体设备和环保设施运行正常，生产负荷大于75%，满足验收监测的要求。</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（2）验收期间实际生产负荷</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验收监测期间（</w:t>
            </w:r>
            <w:r>
              <w:rPr>
                <w:rFonts w:hint="default" w:ascii="Times New Roman" w:hAnsi="Times New Roman" w:eastAsia="宋体" w:cs="Times New Roman"/>
                <w:sz w:val="24"/>
                <w:szCs w:val="24"/>
                <w:highlight w:val="none"/>
                <w:lang w:val="en-US" w:eastAsia="zh-CN"/>
              </w:rPr>
              <w:t>2021年</w:t>
            </w:r>
            <w:r>
              <w:rPr>
                <w:rFonts w:hint="eastAsia" w:ascii="Times New Roman" w:hAnsi="Times New Roman"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月1</w:t>
            </w:r>
            <w:r>
              <w:rPr>
                <w:rFonts w:hint="eastAsia" w:ascii="Times New Roman" w:hAnsi="Times New Roman" w:cs="Times New Roman"/>
                <w:sz w:val="24"/>
                <w:szCs w:val="24"/>
                <w:highlight w:val="none"/>
                <w:lang w:val="en-US" w:eastAsia="zh-CN"/>
              </w:rPr>
              <w:t>0</w:t>
            </w:r>
            <w:r>
              <w:rPr>
                <w:rFonts w:hint="default" w:ascii="Times New Roman" w:hAnsi="Times New Roman" w:eastAsia="宋体" w:cs="Times New Roman"/>
                <w:sz w:val="24"/>
                <w:szCs w:val="24"/>
                <w:highlight w:val="none"/>
                <w:lang w:val="en-US" w:eastAsia="zh-CN"/>
              </w:rPr>
              <w:t>日和</w:t>
            </w:r>
            <w:r>
              <w:rPr>
                <w:rFonts w:hint="eastAsia" w:cs="Times New Roman"/>
                <w:sz w:val="24"/>
                <w:szCs w:val="24"/>
                <w:highlight w:val="none"/>
                <w:lang w:val="en-US" w:eastAsia="zh-CN"/>
              </w:rPr>
              <w:t>9</w:t>
            </w:r>
            <w:r>
              <w:rPr>
                <w:rFonts w:hint="default" w:ascii="Times New Roman" w:hAnsi="Times New Roman" w:eastAsia="宋体" w:cs="Times New Roman"/>
                <w:sz w:val="24"/>
                <w:szCs w:val="24"/>
                <w:highlight w:val="none"/>
                <w:lang w:val="en-US" w:eastAsia="zh-CN"/>
              </w:rPr>
              <w:t>月1</w:t>
            </w:r>
            <w:r>
              <w:rPr>
                <w:rFonts w:hint="eastAsia" w:ascii="Times New Roman" w:hAnsi="Times New Roman" w:cs="Times New Roman"/>
                <w:sz w:val="24"/>
                <w:szCs w:val="24"/>
                <w:highlight w:val="none"/>
                <w:lang w:val="en-US" w:eastAsia="zh-CN"/>
              </w:rPr>
              <w:t>1</w:t>
            </w:r>
            <w:r>
              <w:rPr>
                <w:rFonts w:hint="default" w:ascii="Times New Roman" w:hAnsi="Times New Roman" w:eastAsia="宋体" w:cs="Times New Roman"/>
                <w:sz w:val="24"/>
                <w:szCs w:val="24"/>
                <w:highlight w:val="none"/>
                <w:lang w:val="en-US" w:eastAsia="zh-CN"/>
              </w:rPr>
              <w:t>日</w:t>
            </w:r>
            <w:r>
              <w:rPr>
                <w:rFonts w:hint="default" w:ascii="Times New Roman" w:hAnsi="Times New Roman" w:eastAsia="宋体" w:cs="Times New Roman"/>
                <w:sz w:val="24"/>
                <w:szCs w:val="24"/>
                <w:highlight w:val="none"/>
                <w:vertAlign w:val="baseline"/>
                <w:lang w:val="en-US" w:eastAsia="zh-CN"/>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sz w:val="24"/>
                <w:szCs w:val="24"/>
                <w:highlight w:val="none"/>
                <w:vertAlign w:val="baseline"/>
                <w:lang w:val="en-US" w:eastAsia="zh-CN"/>
              </w:rPr>
              <w:t>企业提供实际工况情况</w:t>
            </w:r>
            <w:r>
              <w:rPr>
                <w:rFonts w:hint="eastAsia" w:ascii="Times New Roman" w:hAnsi="Times New Roman" w:eastAsia="宋体" w:cs="Times New Roman"/>
                <w:sz w:val="24"/>
                <w:szCs w:val="24"/>
                <w:highlight w:val="none"/>
                <w:vertAlign w:val="baseline"/>
                <w:lang w:val="en-US" w:eastAsia="zh-CN"/>
              </w:rPr>
              <w:t>：</w:t>
            </w:r>
            <w:r>
              <w:rPr>
                <w:rFonts w:hint="eastAsia" w:ascii="Times New Roman" w:hAnsi="Times New Roman" w:eastAsia="宋体" w:cs="Times New Roman"/>
                <w:bCs/>
                <w:color w:val="auto"/>
                <w:sz w:val="24"/>
                <w:szCs w:val="24"/>
                <w:highlight w:val="none"/>
                <w:u w:val="none"/>
                <w:lang w:val="en-US" w:eastAsia="zh-CN"/>
              </w:rPr>
              <w:t>本公司“</w:t>
            </w:r>
            <w:r>
              <w:rPr>
                <w:rFonts w:hint="default" w:ascii="Times New Roman" w:hAnsi="Times New Roman" w:eastAsia="宋体" w:cs="Times New Roman"/>
                <w:bCs/>
                <w:color w:val="auto"/>
                <w:sz w:val="24"/>
                <w:szCs w:val="24"/>
                <w:highlight w:val="none"/>
                <w:u w:val="none"/>
                <w:lang w:val="en-US" w:eastAsia="zh-CN"/>
              </w:rPr>
              <w:t>矿山设备及配件生产项目</w:t>
            </w:r>
            <w:r>
              <w:rPr>
                <w:rFonts w:hint="eastAsia" w:ascii="Times New Roman" w:hAnsi="Times New Roman" w:eastAsia="宋体" w:cs="Times New Roman"/>
                <w:bCs/>
                <w:color w:val="auto"/>
                <w:sz w:val="24"/>
                <w:szCs w:val="24"/>
                <w:highlight w:val="none"/>
                <w:u w:val="none"/>
                <w:lang w:val="en-US" w:eastAsia="zh-CN"/>
              </w:rPr>
              <w:t>”，</w:t>
            </w:r>
            <w:r>
              <w:rPr>
                <w:rFonts w:hint="default" w:ascii="Times New Roman" w:hAnsi="Times New Roman" w:eastAsia="宋体" w:cs="Times New Roman"/>
                <w:bCs/>
                <w:color w:val="auto"/>
                <w:sz w:val="24"/>
                <w:szCs w:val="24"/>
                <w:highlight w:val="none"/>
                <w:u w:val="none"/>
                <w:lang w:val="en-US" w:eastAsia="zh-CN"/>
              </w:rPr>
              <w:t>建设地点位于成都市蒲江县寿安镇博世路689号D27栋。</w:t>
            </w:r>
            <w:r>
              <w:rPr>
                <w:rFonts w:hint="eastAsia" w:ascii="Times New Roman" w:hAnsi="Times New Roman" w:eastAsia="宋体" w:cs="Times New Roman"/>
                <w:bCs/>
                <w:color w:val="auto"/>
                <w:sz w:val="24"/>
                <w:szCs w:val="24"/>
                <w:highlight w:val="none"/>
                <w:u w:val="none"/>
                <w:lang w:val="en-US" w:eastAsia="zh-CN"/>
              </w:rPr>
              <w:t>本公司于</w:t>
            </w:r>
            <w:r>
              <w:rPr>
                <w:rFonts w:hint="default" w:ascii="Times New Roman" w:hAnsi="Times New Roman" w:cs="Times New Roman"/>
                <w:sz w:val="24"/>
                <w:szCs w:val="24"/>
                <w:highlight w:val="none"/>
                <w:lang w:val="en-US" w:eastAsia="zh-CN"/>
              </w:rPr>
              <w:t>20</w:t>
            </w:r>
            <w:r>
              <w:rPr>
                <w:rFonts w:hint="eastAsia" w:ascii="Times New Roman" w:hAnsi="Times New Roman" w:cs="Times New Roman"/>
                <w:sz w:val="24"/>
                <w:szCs w:val="24"/>
                <w:highlight w:val="none"/>
                <w:lang w:val="en-US" w:eastAsia="zh-CN"/>
              </w:rPr>
              <w:t>20</w:t>
            </w:r>
            <w:r>
              <w:rPr>
                <w:rFonts w:hint="default" w:ascii="Times New Roman" w:hAnsi="Times New Roman" w:cs="Times New Roman"/>
                <w:sz w:val="24"/>
                <w:szCs w:val="24"/>
                <w:highlight w:val="none"/>
                <w:lang w:val="en-US" w:eastAsia="zh-CN"/>
              </w:rPr>
              <w:t>年</w:t>
            </w:r>
            <w:r>
              <w:rPr>
                <w:rFonts w:hint="eastAsia" w:ascii="Times New Roman" w:hAnsi="Times New Roman" w:cs="Times New Roman"/>
                <w:sz w:val="24"/>
                <w:szCs w:val="24"/>
                <w:highlight w:val="none"/>
                <w:lang w:val="en-US" w:eastAsia="zh-CN"/>
              </w:rPr>
              <w:t>9</w:t>
            </w:r>
            <w:r>
              <w:rPr>
                <w:rFonts w:hint="default" w:ascii="Times New Roman" w:hAnsi="Times New Roman" w:cs="Times New Roman"/>
                <w:sz w:val="24"/>
                <w:szCs w:val="24"/>
                <w:highlight w:val="none"/>
                <w:lang w:val="en-US" w:eastAsia="zh-CN"/>
              </w:rPr>
              <w:t>月</w:t>
            </w:r>
            <w:r>
              <w:rPr>
                <w:rFonts w:hint="eastAsia" w:ascii="Times New Roman" w:hAnsi="Times New Roman" w:cs="Times New Roman"/>
                <w:sz w:val="24"/>
                <w:szCs w:val="24"/>
                <w:highlight w:val="none"/>
                <w:lang w:val="en-US" w:eastAsia="zh-CN"/>
              </w:rPr>
              <w:t>17</w:t>
            </w:r>
            <w:r>
              <w:rPr>
                <w:rFonts w:hint="default" w:ascii="Times New Roman" w:hAnsi="Times New Roman" w:cs="Times New Roman"/>
                <w:sz w:val="24"/>
                <w:szCs w:val="24"/>
                <w:highlight w:val="none"/>
                <w:lang w:val="en-US" w:eastAsia="zh-CN"/>
              </w:rPr>
              <w:t>日</w:t>
            </w:r>
            <w:r>
              <w:rPr>
                <w:rFonts w:hint="eastAsia" w:ascii="Times New Roman" w:hAnsi="Times New Roman" w:cs="Times New Roman"/>
                <w:sz w:val="24"/>
                <w:szCs w:val="24"/>
                <w:highlight w:val="none"/>
                <w:lang w:val="en-US" w:eastAsia="zh-CN"/>
              </w:rPr>
              <w:t>取得</w:t>
            </w:r>
            <w:r>
              <w:rPr>
                <w:rFonts w:hint="default" w:ascii="Times New Roman" w:hAnsi="Times New Roman" w:cs="Times New Roman"/>
                <w:sz w:val="24"/>
                <w:szCs w:val="24"/>
                <w:highlight w:val="none"/>
                <w:lang w:val="en-US" w:eastAsia="zh-CN"/>
              </w:rPr>
              <w:t>成都市蒲江生态环境局出具</w:t>
            </w:r>
            <w:r>
              <w:rPr>
                <w:rFonts w:hint="eastAsia" w:ascii="Times New Roman" w:hAnsi="Times New Roman" w:cs="Times New Roman"/>
                <w:sz w:val="24"/>
                <w:szCs w:val="24"/>
                <w:highlight w:val="none"/>
                <w:lang w:val="en-US" w:eastAsia="zh-CN"/>
              </w:rPr>
              <w:t>的</w:t>
            </w:r>
            <w:r>
              <w:rPr>
                <w:rFonts w:hint="default" w:ascii="Times New Roman" w:hAnsi="Times New Roman" w:cs="Times New Roman"/>
                <w:sz w:val="24"/>
                <w:szCs w:val="24"/>
                <w:highlight w:val="none"/>
                <w:lang w:val="en-US" w:eastAsia="zh-CN"/>
              </w:rPr>
              <w:t>《成都市蒲江生态环境局关于</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sz w:val="24"/>
                <w:szCs w:val="24"/>
                <w:highlight w:val="none"/>
                <w:lang w:val="en-US" w:eastAsia="zh-CN"/>
              </w:rPr>
              <w:t>环境影响报告表的批复》（成蒲环承诺环评审〔202</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32</w:t>
            </w:r>
            <w:r>
              <w:rPr>
                <w:rFonts w:hint="default" w:ascii="Times New Roman" w:hAnsi="Times New Roman" w:cs="Times New Roman"/>
                <w:sz w:val="24"/>
                <w:szCs w:val="24"/>
                <w:highlight w:val="none"/>
                <w:lang w:val="en-US" w:eastAsia="zh-CN"/>
              </w:rPr>
              <w:t>号）</w:t>
            </w:r>
            <w:r>
              <w:rPr>
                <w:rFonts w:hint="eastAsia" w:ascii="Times New Roman" w:hAnsi="Times New Roman" w:cs="Times New Roman"/>
                <w:sz w:val="24"/>
                <w:szCs w:val="24"/>
                <w:highlight w:val="none"/>
                <w:lang w:val="en-US" w:eastAsia="zh-CN"/>
              </w:rPr>
              <w:t>，并于</w:t>
            </w:r>
            <w:r>
              <w:rPr>
                <w:rFonts w:hint="eastAsia" w:ascii="Times New Roman" w:hAnsi="Times New Roman" w:eastAsia="宋体" w:cs="Times New Roman"/>
                <w:bCs/>
                <w:color w:val="auto"/>
                <w:sz w:val="24"/>
                <w:szCs w:val="24"/>
                <w:highlight w:val="none"/>
                <w:u w:val="none"/>
                <w:lang w:val="en-US" w:eastAsia="zh-CN"/>
              </w:rPr>
              <w:t>2021年8月15日开始试生产。</w:t>
            </w:r>
            <w:r>
              <w:rPr>
                <w:rFonts w:hint="default" w:ascii="Times New Roman" w:hAnsi="Times New Roman" w:eastAsia="宋体" w:cs="Times New Roman"/>
                <w:bCs/>
                <w:color w:val="auto"/>
                <w:sz w:val="24"/>
                <w:szCs w:val="24"/>
                <w:highlight w:val="none"/>
                <w:u w:val="none"/>
                <w:lang w:val="en-US" w:eastAsia="zh-CN"/>
              </w:rPr>
              <w:t>根据国家相关要求，</w:t>
            </w:r>
            <w:r>
              <w:rPr>
                <w:rFonts w:hint="eastAsia" w:ascii="Times New Roman" w:hAnsi="Times New Roman" w:eastAsia="宋体" w:cs="Times New Roman"/>
                <w:bCs/>
                <w:color w:val="auto"/>
                <w:sz w:val="24"/>
                <w:szCs w:val="24"/>
                <w:highlight w:val="none"/>
                <w:u w:val="none"/>
                <w:lang w:val="en-US" w:eastAsia="zh-CN"/>
              </w:rPr>
              <w:t>本</w:t>
            </w:r>
            <w:r>
              <w:rPr>
                <w:rFonts w:hint="default" w:ascii="Times New Roman" w:hAnsi="Times New Roman" w:eastAsia="宋体" w:cs="Times New Roman"/>
                <w:bCs/>
                <w:color w:val="auto"/>
                <w:sz w:val="24"/>
                <w:szCs w:val="24"/>
                <w:highlight w:val="none"/>
                <w:u w:val="none"/>
                <w:lang w:val="en-US" w:eastAsia="zh-CN"/>
              </w:rPr>
              <w:t>公司积极开展该项目竣工环境保护验收工作，</w:t>
            </w:r>
            <w:r>
              <w:rPr>
                <w:rFonts w:hint="eastAsia" w:ascii="Times New Roman" w:hAnsi="Times New Roman" w:eastAsia="宋体" w:cs="Times New Roman"/>
                <w:bCs/>
                <w:color w:val="auto"/>
                <w:sz w:val="24"/>
                <w:szCs w:val="24"/>
                <w:highlight w:val="none"/>
                <w:u w:val="none"/>
                <w:lang w:val="en-US" w:eastAsia="zh-CN"/>
              </w:rPr>
              <w:t>并于2021年9月10日</w:t>
            </w:r>
            <w:r>
              <w:rPr>
                <w:rFonts w:hint="default" w:ascii="Times New Roman" w:hAnsi="Times New Roman" w:eastAsia="宋体" w:cs="Times New Roman"/>
                <w:bCs/>
                <w:color w:val="auto"/>
                <w:sz w:val="24"/>
                <w:szCs w:val="24"/>
                <w:highlight w:val="none"/>
                <w:u w:val="none"/>
                <w:lang w:val="en-US" w:eastAsia="zh-CN"/>
              </w:rPr>
              <w:t>委托四川华皓检测技术有限公司对该项目进行竣工环境保护验收监测</w:t>
            </w:r>
            <w:r>
              <w:rPr>
                <w:rFonts w:hint="eastAsia" w:ascii="Times New Roman" w:hAnsi="Times New Roman" w:eastAsia="宋体" w:cs="Times New Roman"/>
                <w:bCs/>
                <w:color w:val="auto"/>
                <w:sz w:val="24"/>
                <w:szCs w:val="24"/>
                <w:highlight w:val="none"/>
                <w:u w:val="none"/>
                <w:lang w:val="en-US" w:eastAsia="zh-CN"/>
              </w:rPr>
              <w:t>，本公司在</w:t>
            </w:r>
            <w:r>
              <w:rPr>
                <w:rFonts w:hint="default" w:ascii="Times New Roman" w:hAnsi="Times New Roman" w:eastAsia="宋体" w:cs="Times New Roman"/>
                <w:bCs/>
                <w:color w:val="auto"/>
                <w:sz w:val="24"/>
                <w:szCs w:val="24"/>
                <w:highlight w:val="none"/>
                <w:u w:val="none"/>
                <w:lang w:val="en-US" w:eastAsia="zh-CN"/>
              </w:rPr>
              <w:t>验收</w:t>
            </w:r>
            <w:r>
              <w:rPr>
                <w:rFonts w:hint="eastAsia" w:ascii="Times New Roman" w:hAnsi="Times New Roman" w:eastAsia="宋体" w:cs="Times New Roman"/>
                <w:bCs/>
                <w:color w:val="auto"/>
                <w:sz w:val="24"/>
                <w:szCs w:val="24"/>
                <w:highlight w:val="none"/>
                <w:u w:val="none"/>
                <w:lang w:val="en-US" w:eastAsia="zh-CN"/>
              </w:rPr>
              <w:t>监测</w:t>
            </w:r>
            <w:r>
              <w:rPr>
                <w:rFonts w:hint="default" w:ascii="Times New Roman" w:hAnsi="Times New Roman" w:eastAsia="宋体" w:cs="Times New Roman"/>
                <w:bCs/>
                <w:color w:val="auto"/>
                <w:sz w:val="24"/>
                <w:szCs w:val="24"/>
                <w:highlight w:val="none"/>
                <w:u w:val="none"/>
                <w:lang w:val="en-US" w:eastAsia="zh-CN"/>
              </w:rPr>
              <w:t>时</w:t>
            </w:r>
            <w:r>
              <w:rPr>
                <w:rFonts w:hint="eastAsia" w:ascii="Times New Roman" w:hAnsi="Times New Roman" w:eastAsia="宋体" w:cs="Times New Roman"/>
                <w:bCs/>
                <w:color w:val="auto"/>
                <w:sz w:val="24"/>
                <w:szCs w:val="24"/>
                <w:highlight w:val="none"/>
                <w:u w:val="none"/>
                <w:lang w:val="en-US" w:eastAsia="zh-CN"/>
              </w:rPr>
              <w:t>承诺</w:t>
            </w:r>
            <w:r>
              <w:rPr>
                <w:rFonts w:hint="default" w:ascii="Times New Roman" w:hAnsi="Times New Roman" w:eastAsia="宋体" w:cs="Times New Roman"/>
                <w:bCs/>
                <w:color w:val="auto"/>
                <w:sz w:val="24"/>
                <w:szCs w:val="24"/>
                <w:highlight w:val="none"/>
                <w:u w:val="none"/>
                <w:lang w:val="en-US" w:eastAsia="zh-CN"/>
              </w:rPr>
              <w:t>实际工况达到设计产能的75%以上</w:t>
            </w:r>
            <w:r>
              <w:rPr>
                <w:rFonts w:hint="eastAsia" w:ascii="Times New Roman" w:hAnsi="Times New Roman" w:eastAsia="宋体" w:cs="Times New Roman"/>
                <w:bCs/>
                <w:color w:val="auto"/>
                <w:sz w:val="24"/>
                <w:szCs w:val="24"/>
                <w:highlight w:val="none"/>
                <w:u w:val="none"/>
                <w:lang w:val="en-US" w:eastAsia="zh-CN"/>
              </w:rPr>
              <w:t>，特此说明!</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7.2</w:t>
            </w:r>
            <w:r>
              <w:rPr>
                <w:rFonts w:hint="default" w:ascii="Times New Roman" w:hAnsi="Times New Roman" w:cs="Times New Roman"/>
                <w:b/>
                <w:bCs/>
                <w:color w:val="auto"/>
                <w:sz w:val="24"/>
                <w:szCs w:val="24"/>
                <w:highlight w:val="none"/>
                <w:vertAlign w:val="baseline"/>
                <w:lang w:val="en-US" w:eastAsia="zh-CN"/>
              </w:rPr>
              <w:t>验收监测结果及评价</w:t>
            </w:r>
          </w:p>
          <w:p>
            <w:pPr>
              <w:pStyle w:val="1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val="0"/>
                <w:bCs/>
                <w:color w:val="auto"/>
                <w:sz w:val="24"/>
                <w:szCs w:val="24"/>
                <w:highlight w:val="none"/>
                <w:u w:val="none"/>
                <w:vertAlign w:val="baseline"/>
                <w:lang w:val="en-US" w:eastAsia="zh-CN"/>
              </w:rPr>
            </w:pPr>
            <w:r>
              <w:rPr>
                <w:rFonts w:hint="eastAsia" w:cs="Times New Roman"/>
                <w:b/>
                <w:bCs/>
                <w:color w:val="auto"/>
                <w:sz w:val="24"/>
                <w:szCs w:val="24"/>
                <w:highlight w:val="none"/>
                <w:vertAlign w:val="baseline"/>
                <w:lang w:val="en-US" w:eastAsia="zh-CN"/>
              </w:rPr>
              <w:t>（1）</w:t>
            </w:r>
            <w:r>
              <w:rPr>
                <w:rFonts w:hint="default" w:ascii="Times New Roman" w:hAnsi="Times New Roman" w:eastAsia="宋体" w:cs="Times New Roman"/>
                <w:b/>
                <w:bCs/>
                <w:color w:val="auto"/>
                <w:sz w:val="24"/>
                <w:szCs w:val="24"/>
                <w:highlight w:val="none"/>
                <w:vertAlign w:val="baseline"/>
                <w:lang w:val="en-US" w:eastAsia="zh-CN"/>
              </w:rPr>
              <w:t>废</w:t>
            </w:r>
            <w:r>
              <w:rPr>
                <w:rFonts w:hint="default" w:ascii="Times New Roman" w:hAnsi="Times New Roman" w:cs="Times New Roman"/>
                <w:b/>
                <w:bCs/>
                <w:color w:val="auto"/>
                <w:sz w:val="24"/>
                <w:szCs w:val="24"/>
                <w:highlight w:val="none"/>
                <w:vertAlign w:val="baseline"/>
                <w:lang w:val="en-US" w:eastAsia="zh-CN"/>
              </w:rPr>
              <w:t>水</w:t>
            </w:r>
            <w:r>
              <w:rPr>
                <w:rFonts w:hint="default" w:ascii="Times New Roman" w:hAnsi="Times New Roman" w:eastAsia="宋体" w:cs="Times New Roman"/>
                <w:b/>
                <w:bCs/>
                <w:color w:val="auto"/>
                <w:sz w:val="24"/>
                <w:szCs w:val="24"/>
                <w:highlight w:val="none"/>
                <w:vertAlign w:val="baseline"/>
                <w:lang w:val="en-US" w:eastAsia="zh-CN"/>
              </w:rPr>
              <w:t>监测结果</w:t>
            </w:r>
            <w:r>
              <w:rPr>
                <w:rFonts w:hint="default" w:ascii="Times New Roman" w:hAnsi="Times New Roman" w:eastAsia="宋体" w:cs="Times New Roman"/>
                <w:b w:val="0"/>
                <w:bCs/>
                <w:color w:val="auto"/>
                <w:sz w:val="24"/>
                <w:szCs w:val="24"/>
                <w:highlight w:val="none"/>
                <w:u w:val="none"/>
                <w:vertAlign w:val="baseline"/>
                <w:lang w:val="en-US" w:eastAsia="zh-CN"/>
              </w:rPr>
              <w:t>（因为本项目与</w:t>
            </w:r>
            <w:r>
              <w:rPr>
                <w:rFonts w:hint="default" w:ascii="Times New Roman" w:hAnsi="Times New Roman" w:eastAsia="宋体" w:cs="Times New Roman"/>
                <w:b w:val="0"/>
                <w:bCs/>
                <w:color w:val="auto"/>
                <w:kern w:val="2"/>
                <w:sz w:val="24"/>
                <w:szCs w:val="24"/>
                <w:highlight w:val="none"/>
                <w:u w:val="none"/>
                <w:lang w:val="en-US" w:eastAsia="zh-CN" w:bidi="ar-SA"/>
              </w:rPr>
              <w:t>成都盛世人家食品有限公司共用同一个标准厂房的预处理池，同时进行生产和环评验收，现监测结果</w:t>
            </w:r>
            <w:r>
              <w:rPr>
                <w:rFonts w:hint="default" w:ascii="Times New Roman" w:hAnsi="Times New Roman" w:eastAsia="宋体" w:cs="Times New Roman"/>
                <w:b w:val="0"/>
                <w:bCs/>
                <w:color w:val="auto"/>
                <w:sz w:val="24"/>
                <w:szCs w:val="24"/>
                <w:highlight w:val="none"/>
                <w:u w:val="none"/>
                <w:vertAlign w:val="baseline"/>
                <w:lang w:val="en-US" w:eastAsia="zh-CN"/>
              </w:rPr>
              <w:t>引用</w:t>
            </w:r>
            <w:r>
              <w:rPr>
                <w:rFonts w:hint="default" w:ascii="Times New Roman" w:hAnsi="Times New Roman" w:eastAsia="宋体" w:cs="Times New Roman"/>
                <w:b w:val="0"/>
                <w:bCs/>
                <w:color w:val="auto"/>
                <w:kern w:val="2"/>
                <w:sz w:val="24"/>
                <w:szCs w:val="24"/>
                <w:highlight w:val="none"/>
                <w:u w:val="none"/>
                <w:lang w:val="en-US" w:eastAsia="zh-CN" w:bidi="ar-SA"/>
              </w:rPr>
              <w:t>成都盛世人家食品有限公司食用油和调味油生产线项目的废水监测结果</w:t>
            </w:r>
            <w:r>
              <w:rPr>
                <w:rFonts w:hint="default" w:ascii="Times New Roman" w:hAnsi="Times New Roman" w:eastAsia="宋体" w:cs="Times New Roman"/>
                <w:b w:val="0"/>
                <w:bCs/>
                <w:color w:val="auto"/>
                <w:sz w:val="24"/>
                <w:szCs w:val="24"/>
                <w:highlight w:val="none"/>
                <w:u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表</w:t>
            </w:r>
            <w:r>
              <w:rPr>
                <w:rFonts w:hint="eastAsia" w:ascii="Times New Roman" w:hAnsi="Times New Roman" w:eastAsia="宋体" w:cs="Times New Roman"/>
                <w:b/>
                <w:bCs w:val="0"/>
                <w:color w:val="auto"/>
                <w:sz w:val="24"/>
                <w:highlight w:val="none"/>
                <w:lang w:val="en-US" w:eastAsia="zh-CN"/>
              </w:rPr>
              <w:t>7-1</w:t>
            </w:r>
            <w:r>
              <w:rPr>
                <w:rFonts w:hint="default" w:ascii="Times New Roman" w:hAnsi="Times New Roman" w:eastAsia="宋体" w:cs="Times New Roman"/>
                <w:b/>
                <w:bCs w:val="0"/>
                <w:color w:val="auto"/>
                <w:sz w:val="24"/>
                <w:highlight w:val="none"/>
                <w:lang w:val="en-US" w:eastAsia="zh-CN"/>
              </w:rPr>
              <w:t xml:space="preserve"> 废水监测结果</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64"/>
              <w:gridCol w:w="1530"/>
              <w:gridCol w:w="848"/>
              <w:gridCol w:w="827"/>
              <w:gridCol w:w="896"/>
              <w:gridCol w:w="1009"/>
              <w:gridCol w:w="893"/>
              <w:gridCol w:w="581"/>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restart"/>
                  <w:tcBorders>
                    <w:tl2br w:val="nil"/>
                    <w:tr2bl w:val="nil"/>
                  </w:tcBorders>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采样日期</w:t>
                  </w:r>
                </w:p>
              </w:tc>
              <w:tc>
                <w:tcPr>
                  <w:tcW w:w="516" w:type="pct"/>
                  <w:vMerge w:val="restart"/>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检测点位</w:t>
                  </w:r>
                </w:p>
              </w:tc>
              <w:tc>
                <w:tcPr>
                  <w:tcW w:w="819" w:type="pct"/>
                  <w:vMerge w:val="restart"/>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eastAsia="zh-CN"/>
                    </w:rPr>
                    <w:t>检测项目</w:t>
                  </w:r>
                </w:p>
              </w:tc>
              <w:tc>
                <w:tcPr>
                  <w:tcW w:w="2395" w:type="pct"/>
                  <w:gridSpan w:val="5"/>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检测结果</w:t>
                  </w:r>
                  <w:r>
                    <w:rPr>
                      <w:rFonts w:hint="default" w:ascii="Times New Roman" w:hAnsi="Times New Roman" w:cs="Times New Roman"/>
                      <w:bCs/>
                      <w:color w:val="auto"/>
                      <w:spacing w:val="0"/>
                      <w:sz w:val="21"/>
                      <w:szCs w:val="21"/>
                      <w:highlight w:val="none"/>
                      <w:lang w:val="en-US" w:eastAsia="zh-CN"/>
                    </w:rPr>
                    <w:t>（单位：</w:t>
                  </w:r>
                  <w:r>
                    <w:rPr>
                      <w:rFonts w:hint="default" w:ascii="Times New Roman" w:hAnsi="Times New Roman" w:eastAsia="宋体" w:cs="Times New Roman"/>
                      <w:color w:val="auto"/>
                      <w:spacing w:val="0"/>
                      <w:sz w:val="21"/>
                      <w:szCs w:val="21"/>
                      <w:highlight w:val="none"/>
                      <w:lang w:val="en-US" w:eastAsia="zh-CN"/>
                    </w:rPr>
                    <w:t>mg/L</w:t>
                  </w:r>
                  <w:r>
                    <w:rPr>
                      <w:rFonts w:hint="default" w:ascii="Times New Roman" w:hAnsi="Times New Roman" w:cs="Times New Roman"/>
                      <w:bCs/>
                      <w:color w:val="auto"/>
                      <w:spacing w:val="0"/>
                      <w:sz w:val="21"/>
                      <w:szCs w:val="21"/>
                      <w:highlight w:val="none"/>
                      <w:lang w:val="en-US" w:eastAsia="zh-CN"/>
                    </w:rPr>
                    <w:t>）</w:t>
                  </w:r>
                </w:p>
              </w:tc>
              <w:tc>
                <w:tcPr>
                  <w:tcW w:w="311" w:type="pct"/>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标准限值</w:t>
                  </w:r>
                </w:p>
              </w:tc>
              <w:tc>
                <w:tcPr>
                  <w:tcW w:w="340" w:type="pct"/>
                  <w:vMerge w:val="restar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tcBorders>
                    <w:tl2br w:val="nil"/>
                    <w:tr2bl w:val="nil"/>
                  </w:tcBorders>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rPr>
                  </w:pPr>
                </w:p>
              </w:tc>
              <w:tc>
                <w:tcPr>
                  <w:tcW w:w="516" w:type="pct"/>
                  <w:vMerge w:val="continue"/>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rPr>
                  </w:pPr>
                </w:p>
              </w:tc>
              <w:tc>
                <w:tcPr>
                  <w:tcW w:w="819" w:type="pct"/>
                  <w:vMerge w:val="continue"/>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rPr>
                  </w:pPr>
                </w:p>
              </w:tc>
              <w:tc>
                <w:tcPr>
                  <w:tcW w:w="454"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第一次</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第二次</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eastAsia="宋体" w:cs="Times New Roman"/>
                      <w:bCs/>
                      <w:color w:val="auto"/>
                      <w:spacing w:val="0"/>
                      <w:sz w:val="21"/>
                      <w:szCs w:val="21"/>
                      <w:highlight w:val="none"/>
                      <w:lang w:val="en-US" w:eastAsia="zh-CN"/>
                    </w:rPr>
                    <w:t>第三次</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第四次</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cs="Times New Roman"/>
                      <w:bCs/>
                      <w:color w:val="auto"/>
                      <w:spacing w:val="0"/>
                      <w:sz w:val="21"/>
                      <w:szCs w:val="21"/>
                      <w:highlight w:val="none"/>
                      <w:lang w:val="en-US" w:eastAsia="zh-CN"/>
                    </w:rPr>
                  </w:pPr>
                  <w:r>
                    <w:rPr>
                      <w:rFonts w:hint="default" w:ascii="Times New Roman" w:hAnsi="Times New Roman" w:cs="Times New Roman"/>
                      <w:bCs/>
                      <w:color w:val="auto"/>
                      <w:spacing w:val="0"/>
                      <w:sz w:val="21"/>
                      <w:szCs w:val="21"/>
                      <w:highlight w:val="none"/>
                      <w:lang w:val="en-US" w:eastAsia="zh-CN"/>
                    </w:rPr>
                    <w:t>平均值</w:t>
                  </w:r>
                </w:p>
              </w:tc>
              <w:tc>
                <w:tcPr>
                  <w:tcW w:w="311"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p>
              </w:tc>
              <w:tc>
                <w:tcPr>
                  <w:tcW w:w="340" w:type="pct"/>
                  <w:vMerge w:val="continue"/>
                  <w:noWrap w:val="0"/>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restart"/>
                  <w:noWrap w:val="0"/>
                  <w:vAlign w:val="center"/>
                </w:tcPr>
                <w:p>
                  <w:pPr>
                    <w:pStyle w:val="21"/>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cs="Times New Roman"/>
                      <w:color w:val="auto"/>
                      <w:spacing w:val="0"/>
                      <w:sz w:val="21"/>
                      <w:szCs w:val="21"/>
                      <w:highlight w:val="none"/>
                      <w:vertAlign w:val="baseline"/>
                      <w:lang w:val="en-US" w:eastAsia="zh-CN"/>
                    </w:rPr>
                    <w:t>08月20日</w:t>
                  </w:r>
                  <w:bookmarkStart w:id="18" w:name="_GoBack"/>
                  <w:bookmarkEnd w:id="18"/>
                </w:p>
              </w:tc>
              <w:tc>
                <w:tcPr>
                  <w:tcW w:w="516" w:type="pct"/>
                  <w:vMerge w:val="restar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0"/>
                      <w:sz w:val="21"/>
                      <w:szCs w:val="21"/>
                      <w:highlight w:val="none"/>
                      <w:vertAlign w:val="baseline"/>
                      <w:lang w:val="en-US" w:eastAsia="zh-CN" w:bidi="ar-SA"/>
                    </w:rPr>
                    <w:t>废水排口WF</w:t>
                  </w:r>
                  <w:r>
                    <w:rPr>
                      <w:rFonts w:hint="default" w:ascii="Times New Roman" w:hAnsi="Times New Roman" w:eastAsia="宋体" w:cs="Times New Roman"/>
                      <w:color w:val="auto"/>
                      <w:spacing w:val="0"/>
                      <w:kern w:val="0"/>
                      <w:sz w:val="21"/>
                      <w:szCs w:val="21"/>
                      <w:highlight w:val="none"/>
                      <w:vertAlign w:val="subscript"/>
                      <w:lang w:val="en-US" w:eastAsia="zh-CN" w:bidi="ar-SA"/>
                    </w:rPr>
                    <w:t>1</w:t>
                  </w: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pH值</w:t>
                  </w:r>
                  <w:r>
                    <w:rPr>
                      <w:rFonts w:hint="default" w:ascii="Times New Roman" w:hAnsi="Times New Roman" w:cs="Times New Roman"/>
                      <w:b w:val="0"/>
                      <w:bCs w:val="0"/>
                      <w:color w:val="auto"/>
                      <w:spacing w:val="0"/>
                      <w:sz w:val="21"/>
                      <w:szCs w:val="21"/>
                      <w:highlight w:val="none"/>
                      <w:vertAlign w:val="baseline"/>
                      <w:lang w:val="en-US" w:eastAsia="zh-CN"/>
                    </w:rPr>
                    <w:t>（无量纲）</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6.6</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6.7</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6.7</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6.8</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6~9</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氨氮</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14.8</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11.1</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18.4</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12.5</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14.2</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45</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bidi="ar-SA"/>
                    </w:rPr>
                  </w:pPr>
                  <w:r>
                    <w:rPr>
                      <w:rFonts w:hint="default" w:ascii="Times New Roman" w:hAnsi="Times New Roman" w:cs="Times New Roman"/>
                      <w:color w:val="auto"/>
                      <w:spacing w:val="0"/>
                      <w:kern w:val="2"/>
                      <w:sz w:val="21"/>
                      <w:szCs w:val="21"/>
                      <w:highlight w:val="none"/>
                      <w:vertAlign w:val="baseline"/>
                      <w:lang w:val="en-US" w:eastAsia="zh-CN" w:bidi="ar-SA"/>
                    </w:rPr>
                    <w:t>总磷</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1.95</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1.41</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1.28</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1.65</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1.57</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8</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2"/>
                      <w:sz w:val="21"/>
                      <w:szCs w:val="21"/>
                      <w:highlight w:val="none"/>
                      <w:vertAlign w:val="baseline"/>
                      <w:lang w:val="en-US" w:eastAsia="zh-CN" w:bidi="ar-SA"/>
                    </w:rPr>
                    <w:t>悬浮物</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36</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cs="Times New Roman"/>
                      <w:bCs/>
                      <w:color w:val="auto"/>
                      <w:spacing w:val="0"/>
                      <w:kern w:val="0"/>
                      <w:sz w:val="21"/>
                      <w:szCs w:val="21"/>
                      <w:highlight w:val="none"/>
                      <w:lang w:val="en-US" w:eastAsia="zh-CN" w:bidi="ar-SA"/>
                    </w:rPr>
                    <w:t>38</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41</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35</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38</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400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化学需氧量</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148</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164</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178</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169</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165</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500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五日生化需氧量</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59.5</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61.0</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50.9</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64.5</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59.0</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300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restart"/>
                  <w:noWrap w:val="0"/>
                  <w:vAlign w:val="center"/>
                </w:tcPr>
                <w:p>
                  <w:pPr>
                    <w:pStyle w:val="21"/>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r>
                    <w:rPr>
                      <w:rFonts w:hint="default" w:ascii="Times New Roman" w:hAnsi="Times New Roman" w:cs="Times New Roman"/>
                      <w:color w:val="auto"/>
                      <w:spacing w:val="0"/>
                      <w:sz w:val="21"/>
                      <w:szCs w:val="21"/>
                      <w:highlight w:val="none"/>
                      <w:vertAlign w:val="baseline"/>
                      <w:lang w:val="en-US" w:eastAsia="zh-CN"/>
                    </w:rPr>
                    <w:t>08月21日</w:t>
                  </w:r>
                </w:p>
              </w:tc>
              <w:tc>
                <w:tcPr>
                  <w:tcW w:w="516" w:type="pct"/>
                  <w:vMerge w:val="restar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0"/>
                      <w:sz w:val="21"/>
                      <w:szCs w:val="21"/>
                      <w:highlight w:val="none"/>
                      <w:vertAlign w:val="baseline"/>
                      <w:lang w:val="en-US" w:eastAsia="zh-CN" w:bidi="ar-SA"/>
                    </w:rPr>
                    <w:t>废水排口WF</w:t>
                  </w:r>
                  <w:r>
                    <w:rPr>
                      <w:rFonts w:hint="default" w:ascii="Times New Roman" w:hAnsi="Times New Roman" w:eastAsia="宋体" w:cs="Times New Roman"/>
                      <w:color w:val="auto"/>
                      <w:spacing w:val="0"/>
                      <w:kern w:val="0"/>
                      <w:sz w:val="21"/>
                      <w:szCs w:val="21"/>
                      <w:highlight w:val="none"/>
                      <w:vertAlign w:val="subscript"/>
                      <w:lang w:val="en-US" w:eastAsia="zh-CN" w:bidi="ar-SA"/>
                    </w:rPr>
                    <w:t>1</w:t>
                  </w: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pH值</w:t>
                  </w:r>
                  <w:r>
                    <w:rPr>
                      <w:rFonts w:hint="default" w:ascii="Times New Roman" w:hAnsi="Times New Roman" w:cs="Times New Roman"/>
                      <w:b w:val="0"/>
                      <w:bCs w:val="0"/>
                      <w:color w:val="auto"/>
                      <w:spacing w:val="0"/>
                      <w:sz w:val="21"/>
                      <w:szCs w:val="21"/>
                      <w:highlight w:val="none"/>
                      <w:vertAlign w:val="baseline"/>
                      <w:lang w:val="en-US" w:eastAsia="zh-CN"/>
                    </w:rPr>
                    <w:t>（无量纲）</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6.7</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6.8</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6.8</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6.9</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6~9</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氨氮</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13.9</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17.3</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15.8</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12.1</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14.8</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45</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vertAlign w:val="baseline"/>
                      <w:lang w:val="en-US" w:eastAsia="zh-CN" w:bidi="ar-SA"/>
                    </w:rPr>
                  </w:pPr>
                  <w:r>
                    <w:rPr>
                      <w:rFonts w:hint="default" w:ascii="Times New Roman" w:hAnsi="Times New Roman" w:cs="Times New Roman"/>
                      <w:color w:val="auto"/>
                      <w:spacing w:val="0"/>
                      <w:kern w:val="2"/>
                      <w:sz w:val="21"/>
                      <w:szCs w:val="21"/>
                      <w:highlight w:val="none"/>
                      <w:vertAlign w:val="baseline"/>
                      <w:lang w:val="en-US" w:eastAsia="zh-CN" w:bidi="ar-SA"/>
                    </w:rPr>
                    <w:t>总磷</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1.79</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1.22</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1.53</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1.89</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1.61</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8</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2"/>
                      <w:sz w:val="21"/>
                      <w:szCs w:val="21"/>
                      <w:highlight w:val="none"/>
                      <w:vertAlign w:val="baseline"/>
                      <w:lang w:val="en-US" w:eastAsia="zh-CN" w:bidi="ar-SA"/>
                    </w:rPr>
                    <w:t>悬浮物</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39</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43</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44</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40</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42</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400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化学需氧量</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167</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174</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185</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181</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177</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500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8" w:type="pct"/>
                  <w:vMerge w:val="continue"/>
                  <w:noWrap w:val="0"/>
                  <w:vAlign w:val="center"/>
                </w:tcPr>
                <w:p>
                  <w:pPr>
                    <w:pStyle w:val="30"/>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leftChars="0" w:right="0" w:firstLine="0" w:firstLineChars="0"/>
                    <w:jc w:val="center"/>
                    <w:textAlignment w:val="auto"/>
                    <w:rPr>
                      <w:rFonts w:hint="default" w:ascii="Times New Roman" w:hAnsi="Times New Roman" w:eastAsia="宋体" w:cs="Times New Roman"/>
                      <w:color w:val="auto"/>
                      <w:spacing w:val="0"/>
                      <w:sz w:val="21"/>
                      <w:szCs w:val="21"/>
                      <w:highlight w:val="none"/>
                      <w:vertAlign w:val="baseline"/>
                      <w:lang w:val="en-US" w:eastAsia="zh-CN"/>
                    </w:rPr>
                  </w:pPr>
                </w:p>
              </w:tc>
              <w:tc>
                <w:tcPr>
                  <w:tcW w:w="516" w:type="pct"/>
                  <w:vMerge w:val="continue"/>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p>
              </w:tc>
              <w:tc>
                <w:tcPr>
                  <w:tcW w:w="819" w:type="pct"/>
                  <w:noWrap w:val="0"/>
                  <w:vAlign w:val="center"/>
                </w:tcPr>
                <w:p>
                  <w:pPr>
                    <w:pStyle w:val="21"/>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b w:val="0"/>
                      <w:bCs w:val="0"/>
                      <w:color w:val="auto"/>
                      <w:spacing w:val="0"/>
                      <w:kern w:val="0"/>
                      <w:sz w:val="21"/>
                      <w:szCs w:val="21"/>
                      <w:highlight w:val="none"/>
                      <w:vertAlign w:val="baseline"/>
                      <w:lang w:val="en-US" w:eastAsia="zh-CN" w:bidi="ar-SA"/>
                    </w:rPr>
                  </w:pPr>
                  <w:r>
                    <w:rPr>
                      <w:rFonts w:hint="default" w:ascii="Times New Roman" w:hAnsi="Times New Roman" w:eastAsia="宋体" w:cs="Times New Roman"/>
                      <w:color w:val="auto"/>
                      <w:spacing w:val="0"/>
                      <w:kern w:val="2"/>
                      <w:sz w:val="21"/>
                      <w:szCs w:val="21"/>
                      <w:highlight w:val="none"/>
                      <w:vertAlign w:val="baseline"/>
                      <w:lang w:val="en-US" w:eastAsia="zh-CN" w:bidi="ar-SA"/>
                    </w:rPr>
                    <w:t>五日生化需氧量</w:t>
                  </w:r>
                </w:p>
              </w:tc>
              <w:tc>
                <w:tcPr>
                  <w:tcW w:w="454"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54.7</w:t>
                  </w:r>
                </w:p>
              </w:tc>
              <w:tc>
                <w:tcPr>
                  <w:tcW w:w="443"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58.7</w:t>
                  </w:r>
                </w:p>
              </w:tc>
              <w:tc>
                <w:tcPr>
                  <w:tcW w:w="48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59.7</w:t>
                  </w:r>
                </w:p>
              </w:tc>
              <w:tc>
                <w:tcPr>
                  <w:tcW w:w="5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kern w:val="2"/>
                      <w:sz w:val="21"/>
                      <w:szCs w:val="21"/>
                      <w:highlight w:val="none"/>
                      <w:lang w:val="en-US" w:eastAsia="zh-CN" w:bidi="ar-SA"/>
                    </w:rPr>
                    <w:t>52.3</w:t>
                  </w:r>
                </w:p>
              </w:tc>
              <w:tc>
                <w:tcPr>
                  <w:tcW w:w="476"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bCs/>
                      <w:color w:val="auto"/>
                      <w:spacing w:val="0"/>
                      <w:kern w:val="0"/>
                      <w:sz w:val="21"/>
                      <w:szCs w:val="21"/>
                      <w:highlight w:val="none"/>
                      <w:lang w:val="en-US" w:eastAsia="zh-CN" w:bidi="ar-SA"/>
                    </w:rPr>
                  </w:pPr>
                  <w:r>
                    <w:rPr>
                      <w:rFonts w:hint="default" w:ascii="Times New Roman" w:hAnsi="Times New Roman" w:eastAsia="宋体" w:cs="Times New Roman"/>
                      <w:bCs/>
                      <w:color w:val="auto"/>
                      <w:spacing w:val="0"/>
                      <w:kern w:val="0"/>
                      <w:sz w:val="21"/>
                      <w:szCs w:val="21"/>
                      <w:highlight w:val="none"/>
                      <w:lang w:val="en-US" w:eastAsia="zh-CN" w:bidi="ar-SA"/>
                    </w:rPr>
                    <w:t>56.4</w:t>
                  </w:r>
                </w:p>
              </w:tc>
              <w:tc>
                <w:tcPr>
                  <w:tcW w:w="311"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300</w:t>
                  </w:r>
                </w:p>
              </w:tc>
              <w:tc>
                <w:tcPr>
                  <w:tcW w:w="340" w:type="pct"/>
                  <w:noWrap w:val="0"/>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000" w:type="pct"/>
                  <w:gridSpan w:val="10"/>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0" w:right="0" w:hanging="630" w:hangingChars="300"/>
                    <w:jc w:val="left"/>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备注：1</w:t>
                  </w:r>
                  <w:r>
                    <w:rPr>
                      <w:rFonts w:hint="default" w:ascii="Times New Roman" w:hAnsi="Times New Roman" w:eastAsia="宋体" w:cs="Times New Roman"/>
                      <w:color w:val="auto"/>
                      <w:spacing w:val="0"/>
                      <w:sz w:val="21"/>
                      <w:szCs w:val="21"/>
                      <w:highlight w:val="none"/>
                      <w:lang w:val="en-US" w:eastAsia="zh-CN"/>
                    </w:rPr>
                    <w:t>、废水检测项目中pH值、悬浮物、五日生化需氧量、化学需氧量检测结果执行《污水综合排放标准》（GB 8978-1996）表4中三级标准限值</w:t>
                  </w:r>
                  <w:r>
                    <w:rPr>
                      <w:rFonts w:hint="default" w:ascii="Times New Roman" w:hAnsi="Times New Roman" w:cs="Times New Roman"/>
                      <w:color w:val="auto"/>
                      <w:spacing w:val="0"/>
                      <w:sz w:val="21"/>
                      <w:szCs w:val="21"/>
                      <w:highlight w:val="none"/>
                      <w:lang w:val="en-US" w:eastAsia="zh-CN"/>
                    </w:rPr>
                    <w:t>；</w:t>
                  </w:r>
                  <w:r>
                    <w:rPr>
                      <w:rFonts w:hint="default" w:ascii="Times New Roman" w:hAnsi="Times New Roman" w:eastAsia="宋体" w:cs="Times New Roman"/>
                      <w:color w:val="auto"/>
                      <w:spacing w:val="0"/>
                      <w:sz w:val="21"/>
                      <w:szCs w:val="21"/>
                      <w:highlight w:val="none"/>
                      <w:lang w:val="en-US" w:eastAsia="zh-CN"/>
                    </w:rPr>
                    <w:t>氨氮、总磷检测结果执行《污水排入城镇下水道水质标准》GB/T31962-2015表1中B级标准限值。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0" w:right="0" w:hanging="630" w:hangingChars="300"/>
                    <w:jc w:val="left"/>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 xml:space="preserve">      2、执行标准由客户提供。</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color w:val="auto"/>
                <w:sz w:val="24"/>
                <w:szCs w:val="24"/>
                <w:vertAlign w:val="baseline"/>
                <w:lang w:val="en-US" w:eastAsia="zh-CN"/>
              </w:rPr>
            </w:pPr>
            <w:r>
              <w:rPr>
                <w:rFonts w:hint="eastAsia"/>
                <w:color w:val="auto"/>
                <w:sz w:val="24"/>
                <w:szCs w:val="24"/>
                <w:vertAlign w:val="baseline"/>
                <w:lang w:val="en-US" w:eastAsia="zh-CN"/>
              </w:rPr>
              <w:t>水污染</w:t>
            </w:r>
            <w:r>
              <w:rPr>
                <w:rFonts w:hint="eastAsia"/>
                <w:color w:val="auto"/>
                <w:sz w:val="24"/>
                <w:szCs w:val="24"/>
                <w:highlight w:val="none"/>
                <w:vertAlign w:val="baseline"/>
                <w:lang w:val="en-US" w:eastAsia="zh-CN"/>
              </w:rPr>
              <w:t>物排放量，</w:t>
            </w:r>
            <w:r>
              <w:rPr>
                <w:rFonts w:hint="eastAsia"/>
                <w:color w:val="auto"/>
                <w:sz w:val="24"/>
                <w:szCs w:val="24"/>
                <w:vertAlign w:val="baseline"/>
                <w:lang w:val="en-US" w:eastAsia="zh-CN"/>
              </w:rPr>
              <w:t>根据监测数据可知：</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0" w:firstLineChars="200"/>
              <w:textAlignment w:val="auto"/>
              <w:rPr>
                <w:rFonts w:hint="eastAsia" w:cs="Times New Roman"/>
                <w:color w:val="auto"/>
                <w:sz w:val="24"/>
                <w:szCs w:val="24"/>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CODcr</w:t>
            </w:r>
            <w:r>
              <w:rPr>
                <w:rFonts w:hint="eastAsia"/>
                <w:color w:val="auto"/>
                <w:sz w:val="24"/>
                <w:szCs w:val="24"/>
                <w:vertAlign w:val="baseline"/>
                <w:lang w:val="en-US" w:eastAsia="zh-CN"/>
              </w:rPr>
              <w:t>实际排放量为：165mg/L</w:t>
            </w:r>
            <w:r>
              <w:rPr>
                <w:rFonts w:hint="default" w:ascii="Times New Roman" w:hAnsi="Times New Roman" w:cs="Times New Roman"/>
                <w:color w:val="auto"/>
                <w:sz w:val="24"/>
                <w:szCs w:val="24"/>
                <w:vertAlign w:val="baseline"/>
                <w:lang w:val="en-US" w:eastAsia="zh-CN"/>
              </w:rPr>
              <w:t>×</w:t>
            </w:r>
            <w:r>
              <w:rPr>
                <w:rFonts w:hint="eastAsia" w:cs="Times New Roman"/>
                <w:color w:val="auto"/>
                <w:sz w:val="24"/>
                <w:szCs w:val="24"/>
                <w:vertAlign w:val="baseline"/>
                <w:lang w:val="en-US" w:eastAsia="zh-CN"/>
              </w:rPr>
              <w:t>1.086m</w:t>
            </w:r>
            <w:r>
              <w:rPr>
                <w:rFonts w:hint="eastAsia" w:cs="Times New Roman"/>
                <w:color w:val="auto"/>
                <w:sz w:val="24"/>
                <w:szCs w:val="24"/>
                <w:vertAlign w:val="superscript"/>
                <w:lang w:val="en-US" w:eastAsia="zh-CN"/>
              </w:rPr>
              <w:t>3</w:t>
            </w:r>
            <w:r>
              <w:rPr>
                <w:rFonts w:hint="eastAsia" w:cs="Times New Roman"/>
                <w:color w:val="auto"/>
                <w:sz w:val="24"/>
                <w:szCs w:val="24"/>
                <w:vertAlign w:val="baseline"/>
                <w:lang w:val="en-US" w:eastAsia="zh-CN"/>
              </w:rPr>
              <w:t>/d</w:t>
            </w:r>
            <w:r>
              <w:rPr>
                <w:rFonts w:hint="default" w:ascii="Times New Roman" w:hAnsi="Times New Roman" w:cs="Times New Roman"/>
                <w:color w:val="auto"/>
                <w:sz w:val="24"/>
                <w:szCs w:val="24"/>
                <w:vertAlign w:val="baseline"/>
                <w:lang w:val="en-US" w:eastAsia="zh-CN"/>
              </w:rPr>
              <w:t>×</w:t>
            </w:r>
            <w:r>
              <w:rPr>
                <w:rFonts w:hint="eastAsia" w:cs="Times New Roman"/>
                <w:color w:val="auto"/>
                <w:sz w:val="24"/>
                <w:szCs w:val="24"/>
                <w:vertAlign w:val="baseline"/>
                <w:lang w:val="en-US" w:eastAsia="zh-CN"/>
              </w:rPr>
              <w:t>300d/1000000=0.0134t/a</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eastAsia="宋体" w:cs="Times New Roman"/>
                <w:color w:val="auto"/>
                <w:sz w:val="24"/>
                <w:szCs w:val="24"/>
                <w:vertAlign w:val="baseline"/>
                <w:lang w:val="en-US" w:eastAsia="zh-CN"/>
              </w:rPr>
            </w:pPr>
            <w:r>
              <w:rPr>
                <w:rFonts w:hint="eastAsia" w:eastAsia="宋体"/>
                <w:b w:val="0"/>
                <w:bCs w:val="0"/>
                <w:color w:val="auto"/>
                <w:sz w:val="24"/>
                <w:szCs w:val="24"/>
              </w:rPr>
              <w:t>NH</w:t>
            </w:r>
            <w:r>
              <w:rPr>
                <w:rFonts w:hint="eastAsia" w:eastAsia="宋体"/>
                <w:b w:val="0"/>
                <w:bCs w:val="0"/>
                <w:color w:val="auto"/>
                <w:sz w:val="24"/>
                <w:szCs w:val="24"/>
                <w:vertAlign w:val="baseline"/>
              </w:rPr>
              <w:t>3</w:t>
            </w:r>
            <w:r>
              <w:rPr>
                <w:rFonts w:hint="eastAsia" w:eastAsia="宋体"/>
                <w:b w:val="0"/>
                <w:bCs w:val="0"/>
                <w:color w:val="auto"/>
                <w:sz w:val="24"/>
                <w:szCs w:val="24"/>
              </w:rPr>
              <w:t>-N</w:t>
            </w:r>
            <w:r>
              <w:rPr>
                <w:rFonts w:hint="eastAsia" w:eastAsia="宋体"/>
                <w:color w:val="auto"/>
                <w:sz w:val="24"/>
                <w:szCs w:val="24"/>
                <w:vertAlign w:val="baseline"/>
                <w:lang w:val="en-US" w:eastAsia="zh-CN"/>
              </w:rPr>
              <w:t>实际排放量为：14.2mg/L</w:t>
            </w:r>
            <w:r>
              <w:rPr>
                <w:rFonts w:hint="eastAsia" w:ascii="Times New Roman" w:hAnsi="Times New Roman" w:eastAsia="宋体" w:cs="Times New Roman"/>
                <w:color w:val="auto"/>
                <w:sz w:val="24"/>
                <w:szCs w:val="24"/>
                <w:vertAlign w:val="baseline"/>
                <w:lang w:val="en-US" w:eastAsia="zh-CN"/>
              </w:rPr>
              <w:t>×</w:t>
            </w:r>
            <w:r>
              <w:rPr>
                <w:rFonts w:hint="eastAsia" w:eastAsia="宋体" w:cs="Times New Roman"/>
                <w:color w:val="auto"/>
                <w:sz w:val="24"/>
                <w:szCs w:val="24"/>
                <w:vertAlign w:val="baseline"/>
                <w:lang w:val="en-US" w:eastAsia="zh-CN"/>
              </w:rPr>
              <w:t>1.086m3/d</w:t>
            </w:r>
            <w:r>
              <w:rPr>
                <w:rFonts w:hint="eastAsia" w:ascii="Times New Roman" w:hAnsi="Times New Roman" w:eastAsia="宋体" w:cs="Times New Roman"/>
                <w:color w:val="auto"/>
                <w:sz w:val="24"/>
                <w:szCs w:val="24"/>
                <w:vertAlign w:val="baseline"/>
                <w:lang w:val="en-US" w:eastAsia="zh-CN"/>
              </w:rPr>
              <w:t>×</w:t>
            </w:r>
            <w:r>
              <w:rPr>
                <w:rFonts w:hint="eastAsia" w:eastAsia="宋体" w:cs="Times New Roman"/>
                <w:color w:val="auto"/>
                <w:sz w:val="24"/>
                <w:szCs w:val="24"/>
                <w:vertAlign w:val="baseline"/>
                <w:lang w:val="en-US" w:eastAsia="zh-CN"/>
              </w:rPr>
              <w:t>300d/1000000=</w:t>
            </w:r>
            <w:r>
              <w:rPr>
                <w:rFonts w:hint="eastAsia" w:eastAsia="宋体" w:cs="Times New Roman"/>
                <w:color w:val="auto"/>
                <w:sz w:val="24"/>
                <w:szCs w:val="24"/>
                <w:lang w:val="en-US" w:eastAsia="zh-CN"/>
              </w:rPr>
              <w:t>0.00462</w:t>
            </w:r>
            <w:r>
              <w:rPr>
                <w:rFonts w:hint="eastAsia" w:ascii="Times New Roman" w:hAnsi="Times New Roman" w:eastAsia="宋体" w:cs="Times New Roman"/>
                <w:b w:val="0"/>
                <w:bCs w:val="0"/>
                <w:color w:val="auto"/>
                <w:sz w:val="24"/>
                <w:szCs w:val="24"/>
                <w:vertAlign w:val="baseline"/>
                <w:lang w:val="en-US" w:eastAsia="zh-CN"/>
              </w:rPr>
              <w:t>t/a</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eastAsia="宋体" w:cs="Times New Roman"/>
                <w:color w:val="auto"/>
                <w:sz w:val="24"/>
                <w:szCs w:val="24"/>
                <w:vertAlign w:val="baseline"/>
                <w:lang w:val="en-US" w:eastAsia="zh-CN"/>
              </w:rPr>
            </w:pPr>
            <w:r>
              <w:rPr>
                <w:rFonts w:hint="eastAsia" w:eastAsia="宋体"/>
                <w:b w:val="0"/>
                <w:bCs w:val="0"/>
                <w:color w:val="auto"/>
                <w:sz w:val="24"/>
                <w:szCs w:val="24"/>
                <w:lang w:val="en-US" w:eastAsia="zh-CN"/>
              </w:rPr>
              <w:t>TP</w:t>
            </w:r>
            <w:r>
              <w:rPr>
                <w:rFonts w:hint="eastAsia" w:eastAsia="宋体"/>
                <w:color w:val="auto"/>
                <w:sz w:val="24"/>
                <w:szCs w:val="24"/>
                <w:vertAlign w:val="baseline"/>
                <w:lang w:val="en-US" w:eastAsia="zh-CN"/>
              </w:rPr>
              <w:t>实际排放量为：1.57mg/L</w:t>
            </w:r>
            <w:r>
              <w:rPr>
                <w:rFonts w:hint="eastAsia" w:ascii="Times New Roman" w:hAnsi="Times New Roman" w:eastAsia="宋体" w:cs="Times New Roman"/>
                <w:color w:val="auto"/>
                <w:sz w:val="24"/>
                <w:szCs w:val="24"/>
                <w:vertAlign w:val="baseline"/>
                <w:lang w:val="en-US" w:eastAsia="zh-CN"/>
              </w:rPr>
              <w:t>×</w:t>
            </w:r>
            <w:r>
              <w:rPr>
                <w:rFonts w:hint="eastAsia" w:eastAsia="宋体" w:cs="Times New Roman"/>
                <w:color w:val="auto"/>
                <w:sz w:val="24"/>
                <w:szCs w:val="24"/>
                <w:vertAlign w:val="baseline"/>
                <w:lang w:val="en-US" w:eastAsia="zh-CN"/>
              </w:rPr>
              <w:t>1.086m</w:t>
            </w:r>
            <w:r>
              <w:rPr>
                <w:rFonts w:hint="eastAsia" w:eastAsia="宋体" w:cs="Times New Roman"/>
                <w:color w:val="auto"/>
                <w:sz w:val="24"/>
                <w:szCs w:val="24"/>
                <w:vertAlign w:val="superscript"/>
                <w:lang w:val="en-US" w:eastAsia="zh-CN"/>
              </w:rPr>
              <w:t>3</w:t>
            </w:r>
            <w:r>
              <w:rPr>
                <w:rFonts w:hint="eastAsia" w:eastAsia="宋体" w:cs="Times New Roman"/>
                <w:color w:val="auto"/>
                <w:sz w:val="24"/>
                <w:szCs w:val="24"/>
                <w:vertAlign w:val="baseline"/>
                <w:lang w:val="en-US" w:eastAsia="zh-CN"/>
              </w:rPr>
              <w:t>/d</w:t>
            </w:r>
            <w:r>
              <w:rPr>
                <w:rFonts w:hint="eastAsia" w:ascii="Times New Roman" w:hAnsi="Times New Roman" w:eastAsia="宋体" w:cs="Times New Roman"/>
                <w:color w:val="auto"/>
                <w:sz w:val="24"/>
                <w:szCs w:val="24"/>
                <w:vertAlign w:val="baseline"/>
                <w:lang w:val="en-US" w:eastAsia="zh-CN"/>
              </w:rPr>
              <w:t>×</w:t>
            </w:r>
            <w:r>
              <w:rPr>
                <w:rFonts w:hint="eastAsia" w:eastAsia="宋体" w:cs="Times New Roman"/>
                <w:color w:val="auto"/>
                <w:sz w:val="24"/>
                <w:szCs w:val="24"/>
                <w:vertAlign w:val="baseline"/>
                <w:lang w:val="en-US" w:eastAsia="zh-CN"/>
              </w:rPr>
              <w:t>300d/1000000=</w:t>
            </w:r>
            <w:r>
              <w:rPr>
                <w:rFonts w:hint="eastAsia" w:eastAsia="宋体" w:cs="Times New Roman"/>
                <w:color w:val="auto"/>
                <w:sz w:val="24"/>
                <w:szCs w:val="24"/>
                <w:lang w:val="en-US" w:eastAsia="zh-CN"/>
              </w:rPr>
              <w:t>0.00051</w:t>
            </w:r>
            <w:r>
              <w:rPr>
                <w:rFonts w:hint="eastAsia" w:ascii="Times New Roman" w:hAnsi="Times New Roman" w:eastAsia="宋体" w:cs="Times New Roman"/>
                <w:b w:val="0"/>
                <w:bCs w:val="0"/>
                <w:color w:val="auto"/>
                <w:sz w:val="24"/>
                <w:szCs w:val="24"/>
                <w:vertAlign w:val="baseline"/>
                <w:lang w:val="en-US" w:eastAsia="zh-CN"/>
              </w:rPr>
              <w:t>t/a</w:t>
            </w:r>
          </w:p>
          <w:p>
            <w:pPr>
              <w:keepNext w:val="0"/>
              <w:keepLines w:val="0"/>
              <w:numPr>
                <w:ilvl w:val="-1"/>
                <w:numId w:val="0"/>
              </w:numPr>
              <w:suppressLineNumbers w:val="0"/>
              <w:spacing w:before="0" w:beforeAutospacing="0" w:after="0" w:afterAutospacing="0" w:line="360" w:lineRule="auto"/>
              <w:ind w:left="0" w:right="0" w:firstLine="0" w:firstLineChars="0"/>
              <w:rPr>
                <w:rFonts w:hint="eastAsia" w:cs="Times New Roman"/>
                <w:b/>
                <w:bCs/>
                <w:color w:val="auto"/>
                <w:sz w:val="24"/>
                <w:szCs w:val="24"/>
                <w:highlight w:val="none"/>
                <w:vertAlign w:val="baseline"/>
                <w:lang w:val="en-US" w:eastAsia="zh-CN"/>
              </w:rPr>
            </w:pPr>
            <w:r>
              <w:rPr>
                <w:rFonts w:hint="eastAsia" w:cs="Times New Roman"/>
                <w:b/>
                <w:bCs/>
                <w:color w:val="auto"/>
                <w:sz w:val="24"/>
                <w:szCs w:val="24"/>
                <w:highlight w:val="none"/>
                <w:vertAlign w:val="baseline"/>
                <w:lang w:val="en-US" w:eastAsia="zh-CN"/>
              </w:rPr>
              <w:t>（2）</w:t>
            </w:r>
            <w:r>
              <w:rPr>
                <w:rFonts w:hint="default" w:ascii="Times New Roman" w:hAnsi="Times New Roman" w:eastAsia="宋体" w:cs="Times New Roman"/>
                <w:b/>
                <w:bCs/>
                <w:color w:val="auto"/>
                <w:sz w:val="24"/>
                <w:szCs w:val="24"/>
                <w:highlight w:val="none"/>
                <w:vertAlign w:val="baseline"/>
                <w:lang w:val="en-US" w:eastAsia="zh-CN"/>
              </w:rPr>
              <w:t>废气监测结果</w:t>
            </w:r>
            <w:r>
              <w:rPr>
                <w:rFonts w:hint="eastAsia" w:cs="Times New Roman"/>
                <w:b/>
                <w:bCs/>
                <w:color w:val="auto"/>
                <w:sz w:val="24"/>
                <w:szCs w:val="24"/>
                <w:highlight w:val="none"/>
                <w:vertAlign w:val="baseli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表</w:t>
            </w:r>
            <w:r>
              <w:rPr>
                <w:rFonts w:hint="eastAsia" w:ascii="Times New Roman" w:hAnsi="Times New Roman" w:eastAsia="宋体" w:cs="Times New Roman"/>
                <w:b/>
                <w:bCs w:val="0"/>
                <w:color w:val="auto"/>
                <w:sz w:val="24"/>
                <w:highlight w:val="none"/>
                <w:lang w:val="en-US" w:eastAsia="zh-CN"/>
              </w:rPr>
              <w:t>7-2</w:t>
            </w:r>
            <w:r>
              <w:rPr>
                <w:rFonts w:hint="default" w:ascii="Times New Roman" w:hAnsi="Times New Roman" w:eastAsia="宋体" w:cs="Times New Roman"/>
                <w:b/>
                <w:bCs w:val="0"/>
                <w:color w:val="auto"/>
                <w:sz w:val="24"/>
                <w:highlight w:val="none"/>
                <w:lang w:val="en-US" w:eastAsia="zh-CN"/>
              </w:rPr>
              <w:t xml:space="preserve"> 有组织废气监测结果</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790"/>
              <w:gridCol w:w="768"/>
              <w:gridCol w:w="1750"/>
              <w:gridCol w:w="954"/>
              <w:gridCol w:w="954"/>
              <w:gridCol w:w="954"/>
              <w:gridCol w:w="959"/>
              <w:gridCol w:w="63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采样日期</w:t>
                  </w: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检测点位</w:t>
                  </w:r>
                </w:p>
              </w:tc>
              <w:tc>
                <w:tcPr>
                  <w:tcW w:w="1347" w:type="pct"/>
                  <w:gridSpan w:val="2"/>
                  <w:vMerge w:val="restar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检测项目</w:t>
                  </w:r>
                </w:p>
              </w:tc>
              <w:tc>
                <w:tcPr>
                  <w:tcW w:w="2043" w:type="pct"/>
                  <w:gridSpan w:val="4"/>
                  <w:shd w:val="clear" w:color="auto" w:fill="FFFFFF"/>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检测结果</w:t>
                  </w:r>
                </w:p>
              </w:tc>
              <w:tc>
                <w:tcPr>
                  <w:tcW w:w="341" w:type="pct"/>
                  <w:vMerge w:val="restart"/>
                  <w:shd w:val="clear" w:color="auto" w:fill="FFFFFF"/>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标准限值</w:t>
                  </w:r>
                </w:p>
              </w:tc>
              <w:tc>
                <w:tcPr>
                  <w:tcW w:w="324" w:type="pct"/>
                  <w:vMerge w:val="restart"/>
                  <w:shd w:val="clear" w:color="auto" w:fill="FFFFFF"/>
                  <w:noWrap w:val="0"/>
                  <w:vAlign w:val="center"/>
                </w:tcPr>
                <w:p>
                  <w:pPr>
                    <w:pStyle w:val="14"/>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rPr>
                  </w:pPr>
                </w:p>
              </w:tc>
              <w:tc>
                <w:tcPr>
                  <w:tcW w:w="423"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rPr>
                  </w:pPr>
                </w:p>
              </w:tc>
              <w:tc>
                <w:tcPr>
                  <w:tcW w:w="1347" w:type="pct"/>
                  <w:gridSpan w:val="2"/>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rPr>
                  </w:pP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第一次</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第二次</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第三次</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最大值</w:t>
                  </w:r>
                </w:p>
              </w:tc>
              <w:tc>
                <w:tcPr>
                  <w:tcW w:w="34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324"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09月10日</w:t>
                  </w: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D001废气</w:t>
                  </w:r>
                  <w:r>
                    <w:rPr>
                      <w:rFonts w:hint="default" w:ascii="Times New Roman" w:hAnsi="Times New Roman" w:cs="Times New Roman"/>
                      <w:color w:val="auto"/>
                      <w:spacing w:val="0"/>
                      <w:sz w:val="21"/>
                      <w:szCs w:val="21"/>
                      <w:highlight w:val="none"/>
                      <w:lang w:val="en-US" w:eastAsia="zh-CN"/>
                    </w:rPr>
                    <w:t>FQ1</w:t>
                  </w:r>
                </w:p>
              </w:tc>
              <w:tc>
                <w:tcPr>
                  <w:tcW w:w="411"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kern w:val="0"/>
                      <w:sz w:val="21"/>
                      <w:szCs w:val="21"/>
                      <w:highlight w:val="none"/>
                      <w:lang w:val="en-US" w:eastAsia="zh-CN" w:bidi="ar-SA"/>
                    </w:rPr>
                    <w:t>/</w:t>
                  </w: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排气筒高度（m）</w:t>
                  </w:r>
                </w:p>
              </w:tc>
              <w:tc>
                <w:tcPr>
                  <w:tcW w:w="2710" w:type="pct"/>
                  <w:gridSpan w:val="6"/>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eastAsia="zh-CN" w:bidi="ar-SA"/>
                    </w:rPr>
                  </w:pPr>
                  <w:r>
                    <w:rPr>
                      <w:rFonts w:hint="default" w:ascii="Times New Roman" w:hAnsi="Times New Roman" w:cs="Times New Roman"/>
                      <w:color w:val="auto"/>
                      <w:spacing w:val="0"/>
                      <w:kern w:val="0"/>
                      <w:sz w:val="21"/>
                      <w:szCs w:val="21"/>
                      <w:highlight w:val="none"/>
                      <w:lang w:val="en-US" w:eastAsia="zh-CN" w:bidi="ar-SA"/>
                    </w:rPr>
                    <w:t>1</w:t>
                  </w:r>
                  <w:r>
                    <w:rPr>
                      <w:rFonts w:hint="default" w:ascii="Times New Roman" w:hAnsi="Times New Roman" w:cs="Times New Roman"/>
                      <w:color w:val="auto"/>
                      <w:spacing w:val="0"/>
                      <w:kern w:val="0"/>
                      <w:sz w:val="21"/>
                      <w:szCs w:val="21"/>
                      <w:highlight w:val="none"/>
                      <w:lang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颗粒物</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标干流量（Nm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8861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8958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8940</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5.5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5.8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6.2</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4.87×10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5.20×10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5.54×10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5.54×10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3.5</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非甲烷总烃</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eastAsia="宋体" w:cs="Times New Roman"/>
                      <w:color w:val="auto"/>
                      <w:spacing w:val="-6"/>
                      <w:kern w:val="0"/>
                      <w:sz w:val="21"/>
                      <w:szCs w:val="21"/>
                      <w:highlight w:val="none"/>
                      <w:lang w:val="en-US" w:eastAsia="zh-CN" w:bidi="ar-SA"/>
                    </w:rPr>
                    <w:t>14.5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15.7</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16.1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16.1</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eastAsia="宋体" w:cs="Times New Roman"/>
                      <w:color w:val="auto"/>
                      <w:spacing w:val="-6"/>
                      <w:kern w:val="0"/>
                      <w:sz w:val="21"/>
                      <w:szCs w:val="21"/>
                      <w:highlight w:val="none"/>
                      <w:lang w:val="en-US" w:eastAsia="zh-CN" w:bidi="ar-SA"/>
                    </w:rPr>
                    <w:t>0.128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0.141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0.144</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0.144</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3.4</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D003废气排口</w:t>
                  </w:r>
                  <w:r>
                    <w:rPr>
                      <w:rFonts w:hint="default" w:ascii="Times New Roman" w:hAnsi="Times New Roman" w:eastAsia="宋体" w:cs="Times New Roman"/>
                      <w:color w:val="auto"/>
                      <w:spacing w:val="0"/>
                      <w:sz w:val="21"/>
                      <w:szCs w:val="21"/>
                      <w:highlight w:val="none"/>
                      <w:lang w:val="en-US" w:eastAsia="zh-CN"/>
                    </w:rPr>
                    <w:t>FQ2</w:t>
                  </w: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颗粒物</w:t>
                  </w: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排气筒高度（m）</w:t>
                  </w:r>
                </w:p>
              </w:tc>
              <w:tc>
                <w:tcPr>
                  <w:tcW w:w="2710" w:type="pct"/>
                  <w:gridSpan w:val="6"/>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标干流量（Nm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752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787</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789</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7.2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7.5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7.9</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7.9</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5.41×10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5.90×10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6.23×10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6.23×10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3.5</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D002废气</w:t>
                  </w:r>
                  <w:r>
                    <w:rPr>
                      <w:rFonts w:hint="default" w:ascii="Times New Roman" w:hAnsi="Times New Roman" w:cs="Times New Roman"/>
                      <w:b w:val="0"/>
                      <w:bCs w:val="0"/>
                      <w:color w:val="auto"/>
                      <w:spacing w:val="0"/>
                      <w:sz w:val="21"/>
                      <w:szCs w:val="21"/>
                      <w:highlight w:val="none"/>
                      <w:vertAlign w:val="baseline"/>
                      <w:lang w:val="en-US" w:eastAsia="zh-CN"/>
                    </w:rPr>
                    <w:t>排口</w:t>
                  </w:r>
                  <w:r>
                    <w:rPr>
                      <w:rFonts w:hint="default" w:ascii="Times New Roman" w:hAnsi="Times New Roman" w:cs="Times New Roman"/>
                      <w:color w:val="auto"/>
                      <w:spacing w:val="0"/>
                      <w:sz w:val="21"/>
                      <w:szCs w:val="21"/>
                      <w:highlight w:val="none"/>
                      <w:lang w:val="en-US" w:eastAsia="zh-CN"/>
                    </w:rPr>
                    <w:t>FQ3</w:t>
                  </w:r>
                </w:p>
              </w:tc>
              <w:tc>
                <w:tcPr>
                  <w:tcW w:w="411"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kern w:val="0"/>
                      <w:sz w:val="21"/>
                      <w:szCs w:val="21"/>
                      <w:highlight w:val="none"/>
                      <w:lang w:val="en-US" w:eastAsia="zh-CN" w:bidi="ar-SA"/>
                    </w:rPr>
                    <w:t>/</w:t>
                  </w: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排气筒高度（m）</w:t>
                  </w:r>
                </w:p>
              </w:tc>
              <w:tc>
                <w:tcPr>
                  <w:tcW w:w="2710" w:type="pct"/>
                  <w:gridSpan w:val="6"/>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标干流量（Nm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9872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9798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9851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颗粒物</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eastAsia="宋体" w:cs="Times New Roman"/>
                      <w:color w:val="auto"/>
                      <w:spacing w:val="-6"/>
                      <w:kern w:val="0"/>
                      <w:sz w:val="21"/>
                      <w:szCs w:val="21"/>
                      <w:highlight w:val="none"/>
                      <w:lang w:val="en-US" w:eastAsia="zh-CN" w:bidi="ar-SA"/>
                    </w:rPr>
                    <w:t>5.4</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5.1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5.6</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11"/>
                      <w:kern w:val="0"/>
                      <w:sz w:val="21"/>
                      <w:szCs w:val="21"/>
                      <w:highlight w:val="none"/>
                      <w:lang w:val="en-US" w:eastAsia="zh-CN" w:bidi="ar-SA"/>
                    </w:rPr>
                  </w:pPr>
                  <w:r>
                    <w:rPr>
                      <w:rFonts w:hint="default" w:ascii="Times New Roman" w:hAnsi="Times New Roman" w:eastAsia="宋体" w:cs="Times New Roman"/>
                      <w:color w:val="auto"/>
                      <w:spacing w:val="-11"/>
                      <w:kern w:val="0"/>
                      <w:sz w:val="21"/>
                      <w:szCs w:val="21"/>
                      <w:highlight w:val="none"/>
                      <w:lang w:val="en-US" w:eastAsia="zh-CN" w:bidi="ar-SA"/>
                    </w:rPr>
                    <w:t>5.33</w:t>
                  </w:r>
                  <w:r>
                    <w:rPr>
                      <w:rFonts w:hint="default" w:ascii="Times New Roman" w:hAnsi="Times New Roman" w:cs="Times New Roman"/>
                      <w:color w:val="auto"/>
                      <w:spacing w:val="-11"/>
                      <w:kern w:val="0"/>
                      <w:sz w:val="21"/>
                      <w:szCs w:val="21"/>
                      <w:highlight w:val="none"/>
                      <w:lang w:val="en-US" w:eastAsia="zh-CN" w:bidi="ar-SA"/>
                    </w:rPr>
                    <w:t>×10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5.49×10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5.02×10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5.49×10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3.5</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top"/>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left"/>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非甲烷总烃</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11.6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11.8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12.1</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0.115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0.116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0.119</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0.119</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3.4</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09月11日</w:t>
                  </w: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D001废气</w:t>
                  </w:r>
                  <w:r>
                    <w:rPr>
                      <w:rFonts w:hint="default" w:ascii="Times New Roman" w:hAnsi="Times New Roman" w:cs="Times New Roman"/>
                      <w:color w:val="auto"/>
                      <w:spacing w:val="0"/>
                      <w:sz w:val="21"/>
                      <w:szCs w:val="21"/>
                      <w:highlight w:val="none"/>
                      <w:lang w:val="en-US" w:eastAsia="zh-CN"/>
                    </w:rPr>
                    <w:t>FQ1</w:t>
                  </w:r>
                </w:p>
              </w:tc>
              <w:tc>
                <w:tcPr>
                  <w:tcW w:w="411"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kern w:val="0"/>
                      <w:sz w:val="21"/>
                      <w:szCs w:val="21"/>
                      <w:highlight w:val="none"/>
                      <w:lang w:val="en-US" w:eastAsia="zh-CN" w:bidi="ar-SA"/>
                    </w:rPr>
                    <w:t>/</w:t>
                  </w: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排气筒高度（m）</w:t>
                  </w:r>
                </w:p>
              </w:tc>
              <w:tc>
                <w:tcPr>
                  <w:tcW w:w="2710" w:type="pct"/>
                  <w:gridSpan w:val="6"/>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颗粒物</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标干流量（Nm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9077</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9077</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8986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6.6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6.9</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6.9</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5.99×10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6.26×10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5.48×10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6.26×10</w:t>
                  </w:r>
                  <w:r>
                    <w:rPr>
                      <w:rFonts w:hint="default" w:ascii="Times New Roman" w:hAnsi="Times New Roman" w:cs="Times New Roman"/>
                      <w:color w:val="auto"/>
                      <w:spacing w:val="-11"/>
                      <w:kern w:val="0"/>
                      <w:sz w:val="21"/>
                      <w:szCs w:val="21"/>
                      <w:highlight w:val="none"/>
                      <w:vertAlign w:val="superscript"/>
                      <w:lang w:val="en-US" w:eastAsia="zh-CN" w:bidi="ar-SA"/>
                    </w:rPr>
                    <w:t>-2</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3.5</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非甲烷总烃</w:t>
                  </w: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eastAsia="宋体" w:cs="Times New Roman"/>
                      <w:color w:val="auto"/>
                      <w:spacing w:val="-6"/>
                      <w:kern w:val="0"/>
                      <w:sz w:val="21"/>
                      <w:szCs w:val="21"/>
                      <w:highlight w:val="none"/>
                      <w:lang w:val="en-US" w:eastAsia="zh-CN" w:bidi="ar-SA"/>
                    </w:rPr>
                    <w:t>14.8</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15.6</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15.6</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60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6"/>
                      <w:kern w:val="0"/>
                      <w:sz w:val="21"/>
                      <w:szCs w:val="21"/>
                      <w:highlight w:val="none"/>
                      <w:lang w:val="en-US" w:eastAsia="zh-CN" w:bidi="ar-SA"/>
                    </w:rPr>
                  </w:pPr>
                  <w:r>
                    <w:rPr>
                      <w:rFonts w:hint="default" w:ascii="Times New Roman" w:hAnsi="Times New Roman" w:eastAsia="宋体" w:cs="Times New Roman"/>
                      <w:color w:val="auto"/>
                      <w:spacing w:val="-6"/>
                      <w:kern w:val="0"/>
                      <w:sz w:val="21"/>
                      <w:szCs w:val="21"/>
                      <w:highlight w:val="none"/>
                      <w:lang w:val="en-US" w:eastAsia="zh-CN" w:bidi="ar-SA"/>
                    </w:rPr>
                    <w:t>0.134</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0.142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0.137</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0.142</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3.4</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restart"/>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D003废气排口</w:t>
                  </w:r>
                  <w:r>
                    <w:rPr>
                      <w:rFonts w:hint="default" w:ascii="Times New Roman" w:hAnsi="Times New Roman" w:eastAsia="宋体" w:cs="Times New Roman"/>
                      <w:color w:val="auto"/>
                      <w:spacing w:val="0"/>
                      <w:sz w:val="21"/>
                      <w:szCs w:val="21"/>
                      <w:highlight w:val="none"/>
                      <w:lang w:val="en-US" w:eastAsia="zh-CN"/>
                    </w:rPr>
                    <w:t>FQ2</w:t>
                  </w:r>
                </w:p>
              </w:tc>
              <w:tc>
                <w:tcPr>
                  <w:tcW w:w="411" w:type="pct"/>
                  <w:vMerge w:val="restar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val="en-US" w:eastAsia="zh-CN"/>
                    </w:rPr>
                    <w:t>颗粒物</w:t>
                  </w: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排气筒高度（m）</w:t>
                  </w:r>
                </w:p>
              </w:tc>
              <w:tc>
                <w:tcPr>
                  <w:tcW w:w="2710" w:type="pct"/>
                  <w:gridSpan w:val="6"/>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kern w:val="0"/>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标干流量（Nm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819</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855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885</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21"/>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排放浓度（mg/m</w:t>
                  </w:r>
                  <w:r>
                    <w:rPr>
                      <w:rFonts w:hint="default" w:ascii="Times New Roman" w:hAnsi="Times New Roman" w:eastAsia="宋体" w:cs="Times New Roman"/>
                      <w:color w:val="auto"/>
                      <w:spacing w:val="0"/>
                      <w:sz w:val="21"/>
                      <w:szCs w:val="21"/>
                      <w:highlight w:val="none"/>
                      <w:vertAlign w:val="superscript"/>
                      <w:lang w:val="en-US" w:eastAsia="zh-CN"/>
                    </w:rPr>
                    <w:t>3</w:t>
                  </w:r>
                  <w:r>
                    <w:rPr>
                      <w:rFonts w:hint="default" w:ascii="Times New Roman" w:hAnsi="Times New Roman" w:eastAsia="宋体" w:cs="Times New Roman"/>
                      <w:color w:val="auto"/>
                      <w:spacing w:val="0"/>
                      <w:sz w:val="21"/>
                      <w:szCs w:val="21"/>
                      <w:highlight w:val="none"/>
                      <w:lang w:val="en-US" w:eastAsia="zh-CN"/>
                    </w:rPr>
                    <w:t>）</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8.1</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6"/>
                      <w:kern w:val="0"/>
                      <w:sz w:val="21"/>
                      <w:szCs w:val="21"/>
                      <w:highlight w:val="none"/>
                      <w:lang w:val="en-US" w:eastAsia="zh-CN" w:bidi="ar-SA"/>
                    </w:rPr>
                  </w:pPr>
                  <w:r>
                    <w:rPr>
                      <w:rFonts w:hint="default" w:ascii="Times New Roman" w:hAnsi="Times New Roman" w:cs="Times New Roman"/>
                      <w:color w:val="auto"/>
                      <w:spacing w:val="-6"/>
                      <w:kern w:val="0"/>
                      <w:sz w:val="21"/>
                      <w:szCs w:val="21"/>
                      <w:highlight w:val="none"/>
                      <w:lang w:val="en-US" w:eastAsia="zh-CN" w:bidi="ar-SA"/>
                    </w:rPr>
                    <w:t>8.2</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8.4</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8.4</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120</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18"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23" w:type="pct"/>
                  <w:vMerge w:val="continue"/>
                  <w:shd w:val="clear" w:color="auto" w:fill="FFFFFF"/>
                  <w:noWrap w:val="0"/>
                  <w:vAlign w:val="center"/>
                </w:tcPr>
                <w:p>
                  <w:pPr>
                    <w:pStyle w:val="21"/>
                    <w:keepNext w:val="0"/>
                    <w:keepLines w:val="0"/>
                    <w:pageBreakBefore w:val="0"/>
                    <w:suppressLineNumbers w:val="0"/>
                    <w:kinsoku/>
                    <w:wordWrap/>
                    <w:overflowPunct/>
                    <w:topLinePunct w:val="0"/>
                    <w:bidi w:val="0"/>
                    <w:adjustRightInd w:val="0"/>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p>
              </w:tc>
              <w:tc>
                <w:tcPr>
                  <w:tcW w:w="411" w:type="pct"/>
                  <w:vMerge w:val="continue"/>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Times New Roman" w:hAnsi="Times New Roman" w:cs="Times New Roman"/>
                      <w:color w:val="auto"/>
                      <w:spacing w:val="0"/>
                      <w:sz w:val="21"/>
                      <w:szCs w:val="21"/>
                      <w:highlight w:val="none"/>
                      <w:lang w:val="en-US" w:eastAsia="zh-CN"/>
                    </w:rPr>
                  </w:pPr>
                </w:p>
              </w:tc>
              <w:tc>
                <w:tcPr>
                  <w:tcW w:w="935" w:type="pct"/>
                  <w:shd w:val="clear" w:color="auto" w:fill="FFFFFF"/>
                  <w:noWrap w:val="0"/>
                  <w:vAlign w:val="center"/>
                </w:tcPr>
                <w:p>
                  <w:pPr>
                    <w:pStyle w:val="30"/>
                    <w:keepNext w:val="0"/>
                    <w:keepLines w:val="0"/>
                    <w:pageBreakBefore w:val="0"/>
                    <w:suppressLineNumbers w:val="0"/>
                    <w:kinsoku/>
                    <w:wordWrap/>
                    <w:overflowPunct/>
                    <w:topLinePunct w:val="0"/>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排放速率（kg/h）</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6.63×10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7.01×10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7.43×10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510"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11"/>
                      <w:kern w:val="0"/>
                      <w:sz w:val="21"/>
                      <w:szCs w:val="21"/>
                      <w:highlight w:val="none"/>
                      <w:lang w:val="en-US" w:eastAsia="zh-CN" w:bidi="ar-SA"/>
                    </w:rPr>
                  </w:pPr>
                  <w:r>
                    <w:rPr>
                      <w:rFonts w:hint="default" w:ascii="Times New Roman" w:hAnsi="Times New Roman" w:cs="Times New Roman"/>
                      <w:color w:val="auto"/>
                      <w:spacing w:val="-11"/>
                      <w:kern w:val="0"/>
                      <w:sz w:val="21"/>
                      <w:szCs w:val="21"/>
                      <w:highlight w:val="none"/>
                      <w:lang w:val="en-US" w:eastAsia="zh-CN" w:bidi="ar-SA"/>
                    </w:rPr>
                    <w:t>7.43×10</w:t>
                  </w:r>
                  <w:r>
                    <w:rPr>
                      <w:rFonts w:hint="default" w:ascii="Times New Roman" w:hAnsi="Times New Roman" w:cs="Times New Roman"/>
                      <w:color w:val="auto"/>
                      <w:spacing w:val="-11"/>
                      <w:kern w:val="0"/>
                      <w:sz w:val="21"/>
                      <w:szCs w:val="21"/>
                      <w:highlight w:val="none"/>
                      <w:vertAlign w:val="superscript"/>
                      <w:lang w:val="en-US" w:eastAsia="zh-CN" w:bidi="ar-SA"/>
                    </w:rPr>
                    <w:t>-3</w:t>
                  </w:r>
                </w:p>
              </w:tc>
              <w:tc>
                <w:tcPr>
                  <w:tcW w:w="341"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3.5</w:t>
                  </w:r>
                </w:p>
              </w:tc>
              <w:tc>
                <w:tcPr>
                  <w:tcW w:w="324" w:type="pct"/>
                  <w:shd w:val="clear" w:color="auto" w:fill="FFFFFF"/>
                  <w:noWrap w:val="0"/>
                  <w:vAlign w:val="center"/>
                </w:tcPr>
                <w:p>
                  <w:pPr>
                    <w:keepNext w:val="0"/>
                    <w:keepLines w:val="0"/>
                    <w:pageBreakBefore w:val="0"/>
                    <w:suppressLineNumbers w:val="0"/>
                    <w:kinsoku/>
                    <w:wordWrap/>
                    <w:overflowPunct/>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val="en-US" w:eastAsia="zh-CN" w:bidi="ar-SA"/>
                    </w:rPr>
                    <w:t>达标</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表</w:t>
            </w:r>
            <w:r>
              <w:rPr>
                <w:rFonts w:hint="eastAsia" w:ascii="Times New Roman" w:hAnsi="Times New Roman" w:eastAsia="宋体" w:cs="Times New Roman"/>
                <w:b/>
                <w:bCs w:val="0"/>
                <w:color w:val="auto"/>
                <w:sz w:val="24"/>
                <w:highlight w:val="none"/>
                <w:lang w:val="en-US" w:eastAsia="zh-CN"/>
              </w:rPr>
              <w:t>7-3</w:t>
            </w:r>
            <w:r>
              <w:rPr>
                <w:rFonts w:hint="default" w:ascii="Times New Roman" w:hAnsi="Times New Roman" w:cs="Times New Roman"/>
                <w:b/>
                <w:bCs w:val="0"/>
                <w:color w:val="auto"/>
                <w:sz w:val="24"/>
                <w:highlight w:val="none"/>
                <w:lang w:val="en-US" w:eastAsia="zh-CN"/>
              </w:rPr>
              <w:t>无组织废气</w:t>
            </w:r>
            <w:r>
              <w:rPr>
                <w:rFonts w:hint="default" w:ascii="Times New Roman" w:hAnsi="Times New Roman" w:eastAsia="宋体" w:cs="Times New Roman"/>
                <w:b/>
                <w:bCs w:val="0"/>
                <w:color w:val="auto"/>
                <w:sz w:val="24"/>
                <w:highlight w:val="none"/>
                <w:lang w:val="en-US" w:eastAsia="zh-CN"/>
              </w:rPr>
              <w:t>检测结果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755"/>
              <w:gridCol w:w="1348"/>
              <w:gridCol w:w="951"/>
              <w:gridCol w:w="951"/>
              <w:gridCol w:w="951"/>
              <w:gridCol w:w="961"/>
              <w:gridCol w:w="649"/>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restart"/>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采样日期</w:t>
                  </w:r>
                </w:p>
              </w:tc>
              <w:tc>
                <w:tcPr>
                  <w:tcW w:w="939" w:type="pct"/>
                  <w:vMerge w:val="restart"/>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检测点位</w:t>
                  </w:r>
                </w:p>
              </w:tc>
              <w:tc>
                <w:tcPr>
                  <w:tcW w:w="721" w:type="pct"/>
                  <w:vMerge w:val="restart"/>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检测项目</w:t>
                  </w:r>
                </w:p>
              </w:tc>
              <w:tc>
                <w:tcPr>
                  <w:tcW w:w="2041" w:type="pct"/>
                  <w:gridSpan w:val="4"/>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检测结果</w:t>
                  </w:r>
                  <w:r>
                    <w:rPr>
                      <w:rFonts w:hint="default" w:ascii="Times New Roman" w:hAnsi="Times New Roman" w:eastAsia="宋体" w:cs="Times New Roman"/>
                      <w:color w:val="auto"/>
                      <w:sz w:val="21"/>
                      <w:szCs w:val="21"/>
                      <w:highlight w:val="none"/>
                      <w:lang w:val="en-US" w:eastAsia="zh-CN"/>
                    </w:rPr>
                    <w:t>（mg/m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w:t>
                  </w:r>
                </w:p>
              </w:tc>
              <w:tc>
                <w:tcPr>
                  <w:tcW w:w="347" w:type="pct"/>
                  <w:vMerge w:val="restart"/>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标准限值</w:t>
                  </w:r>
                </w:p>
              </w:tc>
              <w:tc>
                <w:tcPr>
                  <w:tcW w:w="369" w:type="pct"/>
                  <w:vMerge w:val="restart"/>
                  <w:noWrap w:val="0"/>
                  <w:vAlign w:val="center"/>
                </w:tcPr>
                <w:p>
                  <w:pPr>
                    <w:pStyle w:val="14"/>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rPr>
                  </w:pPr>
                </w:p>
              </w:tc>
              <w:tc>
                <w:tcPr>
                  <w:tcW w:w="939" w:type="pct"/>
                  <w:vMerge w:val="continue"/>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p>
              </w:tc>
              <w:tc>
                <w:tcPr>
                  <w:tcW w:w="721" w:type="pct"/>
                  <w:vMerge w:val="continue"/>
                  <w:noWrap w:val="0"/>
                  <w:vAlign w:val="center"/>
                </w:tcPr>
                <w:p>
                  <w:pPr>
                    <w:pStyle w:val="21"/>
                    <w:keepNext w:val="0"/>
                    <w:keepLines w:val="0"/>
                    <w:suppressLineNumbers w:val="0"/>
                    <w:adjustRightInd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p>
              </w:tc>
              <w:tc>
                <w:tcPr>
                  <w:tcW w:w="5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第一次</w:t>
                  </w:r>
                </w:p>
              </w:tc>
              <w:tc>
                <w:tcPr>
                  <w:tcW w:w="5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第二次</w:t>
                  </w:r>
                </w:p>
              </w:tc>
              <w:tc>
                <w:tcPr>
                  <w:tcW w:w="50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第三次</w:t>
                  </w:r>
                </w:p>
              </w:tc>
              <w:tc>
                <w:tcPr>
                  <w:tcW w:w="5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最大值</w:t>
                  </w:r>
                </w:p>
              </w:tc>
              <w:tc>
                <w:tcPr>
                  <w:tcW w:w="347"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36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restar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09月10日</w:t>
                  </w:r>
                </w:p>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color w:val="auto"/>
                      <w:highlight w:val="none"/>
                      <w:lang w:val="en-US" w:eastAsia="zh-CN"/>
                    </w:rPr>
                  </w:pPr>
                </w:p>
                <w:p>
                  <w:pPr>
                    <w:pStyle w:val="30"/>
                    <w:keepNext w:val="0"/>
                    <w:keepLines w:val="0"/>
                    <w:suppressLineNumbers w:val="0"/>
                    <w:spacing w:before="0" w:beforeAutospacing="0" w:after="0" w:afterAutospacing="0"/>
                    <w:ind w:left="0" w:right="0"/>
                    <w:jc w:val="both"/>
                    <w:rPr>
                      <w:rFonts w:hint="default" w:ascii="Times New Roman" w:hAnsi="Times New Roman" w:cs="Times New Roman"/>
                      <w:color w:val="auto"/>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厂界上风向G1</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0.231</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0.258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0.233</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0.258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1.04</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1.17</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1.18</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1.18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pStyle w:val="30"/>
                    <w:keepNext w:val="0"/>
                    <w:keepLines w:val="0"/>
                    <w:suppressLineNumbers w:val="0"/>
                    <w:spacing w:before="0" w:beforeAutospacing="0" w:after="0" w:afterAutospacing="0"/>
                    <w:ind w:left="0" w:right="0"/>
                    <w:jc w:val="both"/>
                    <w:rPr>
                      <w:rFonts w:hint="default" w:ascii="Times New Roman" w:hAnsi="Times New Roman" w:cs="Times New Roman"/>
                      <w:color w:val="auto"/>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厂界下风向G2</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0.308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0.335</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0.285</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0.335</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11"/>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1.26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1.33</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1.39</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1.39</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11"/>
                      <w:sz w:val="21"/>
                      <w:szCs w:val="21"/>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厂界下风向G3</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0.334</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0.361</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0.311</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0.361</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6"/>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1.48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1.49</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1.56</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厂界下风向G4</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0.283</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0.386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0.338</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0.386</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1.67</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1.62</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restar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6"/>
                      <w:sz w:val="21"/>
                      <w:szCs w:val="21"/>
                      <w:highlight w:val="none"/>
                      <w:lang w:val="en-US" w:eastAsia="zh-CN"/>
                    </w:rPr>
                  </w:pPr>
                  <w:r>
                    <w:rPr>
                      <w:rFonts w:hint="default" w:ascii="Times New Roman" w:hAnsi="Times New Roman" w:eastAsia="宋体" w:cs="Times New Roman"/>
                      <w:color w:val="auto"/>
                      <w:spacing w:val="-6"/>
                      <w:sz w:val="21"/>
                      <w:szCs w:val="21"/>
                      <w:highlight w:val="none"/>
                      <w:lang w:val="en-US" w:eastAsia="zh-CN"/>
                    </w:rPr>
                    <w:t>09月11日</w:t>
                  </w:r>
                </w:p>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color w:val="auto"/>
                      <w:highlight w:val="none"/>
                      <w:lang w:val="en-US" w:eastAsia="zh-CN"/>
                    </w:rPr>
                  </w:pPr>
                </w:p>
                <w:p>
                  <w:pPr>
                    <w:pStyle w:val="30"/>
                    <w:keepNext w:val="0"/>
                    <w:keepLines w:val="0"/>
                    <w:suppressLineNumbers w:val="0"/>
                    <w:spacing w:before="0" w:beforeAutospacing="0" w:after="0" w:afterAutospacing="0"/>
                    <w:ind w:left="0" w:right="0"/>
                    <w:jc w:val="both"/>
                    <w:rPr>
                      <w:rFonts w:hint="default" w:ascii="Times New Roman" w:hAnsi="Times New Roman" w:cs="Times New Roman"/>
                      <w:color w:val="auto"/>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厂界上风向G1</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0.256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0.283</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0.232</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0.283</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1.07</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1.05</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1.08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pStyle w:val="30"/>
                    <w:keepNext w:val="0"/>
                    <w:keepLines w:val="0"/>
                    <w:suppressLineNumbers w:val="0"/>
                    <w:spacing w:before="0" w:beforeAutospacing="0" w:after="0" w:afterAutospacing="0"/>
                    <w:ind w:left="0" w:right="0"/>
                    <w:jc w:val="both"/>
                    <w:rPr>
                      <w:rFonts w:hint="default" w:ascii="Times New Roman" w:hAnsi="Times New Roman" w:cs="Times New Roman"/>
                      <w:color w:val="auto"/>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厂界下风向G2</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0.334</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0.360</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0.310</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0.360</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11"/>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1.62</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1.69</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1.69</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11"/>
                      <w:sz w:val="21"/>
                      <w:szCs w:val="21"/>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厂界下风向G3</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0.308</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0.334</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0.336</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0.336</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pacing w:val="-6"/>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1.27</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1.32</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1.38</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1.38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厂界下风向G4</w:t>
                  </w: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颗粒物</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0.359</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0.386</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0.284</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0.386</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580" w:type="pct"/>
                  <w:vMerge w:val="continue"/>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color w:val="auto"/>
                      <w:sz w:val="21"/>
                      <w:szCs w:val="21"/>
                      <w:highlight w:val="none"/>
                      <w:lang w:val="en-US" w:eastAsia="zh-CN"/>
                    </w:rPr>
                  </w:pPr>
                </w:p>
              </w:tc>
              <w:tc>
                <w:tcPr>
                  <w:tcW w:w="939" w:type="pct"/>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p>
              </w:tc>
              <w:tc>
                <w:tcPr>
                  <w:tcW w:w="72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非甲烷总烃</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1.44</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1.53</w:t>
                  </w:r>
                </w:p>
              </w:tc>
              <w:tc>
                <w:tcPr>
                  <w:tcW w:w="50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1.58</w:t>
                  </w:r>
                </w:p>
              </w:tc>
              <w:tc>
                <w:tcPr>
                  <w:tcW w:w="511"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1.58</w:t>
                  </w:r>
                </w:p>
              </w:tc>
              <w:tc>
                <w:tcPr>
                  <w:tcW w:w="347"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369" w:type="pct"/>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exact"/>
                <w:jc w:val="center"/>
              </w:trPr>
              <w:tc>
                <w:tcPr>
                  <w:tcW w:w="5000" w:type="pct"/>
                  <w:gridSpan w:val="9"/>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30" w:right="0" w:hanging="630" w:hangingChars="3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备注：1、无组织废气检测项目中颗粒物检测结果执行《大气污染物综合排放标准》（GB16297-1996）表2无组织排放限值；非甲烷总烃检测结果执行《四川省固定污染源大气挥发性有机物排放标准》（DB51/2377-2017）中表5排放限值。</w:t>
                  </w:r>
                </w:p>
                <w:p>
                  <w:pPr>
                    <w:keepNext w:val="0"/>
                    <w:keepLines w:val="0"/>
                    <w:pageBreakBefore w:val="0"/>
                    <w:numPr>
                      <w:ilvl w:val="0"/>
                      <w:numId w:val="7"/>
                    </w:numPr>
                    <w:suppressLineNumbers w:val="0"/>
                    <w:kinsoku/>
                    <w:wordWrap/>
                    <w:overflowPunct/>
                    <w:topLinePunct w:val="0"/>
                    <w:bidi w:val="0"/>
                    <w:snapToGrid/>
                    <w:spacing w:before="0" w:beforeAutospacing="0" w:after="0" w:afterAutospacing="0" w:line="240" w:lineRule="auto"/>
                    <w:ind w:left="630" w:leftChars="0" w:right="0" w:firstLine="0" w:firstLineChars="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执行标准由客户提供。</w:t>
                  </w:r>
                </w:p>
              </w:tc>
            </w:tr>
          </w:tbl>
          <w:p>
            <w:pPr>
              <w:keepNext w:val="0"/>
              <w:keepLines w:val="0"/>
              <w:numPr>
                <w:ilvl w:val="-1"/>
                <w:numId w:val="0"/>
              </w:numPr>
              <w:suppressLineNumbers w:val="0"/>
              <w:spacing w:before="0" w:beforeAutospacing="0" w:after="0" w:afterAutospacing="0" w:line="360" w:lineRule="auto"/>
              <w:ind w:left="0" w:right="0" w:firstLine="480" w:firstLineChars="200"/>
              <w:rPr>
                <w:rFonts w:hint="eastAsia"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根据监测结果可知，</w:t>
            </w:r>
          </w:p>
          <w:p>
            <w:pPr>
              <w:keepNext w:val="0"/>
              <w:keepLines w:val="0"/>
              <w:numPr>
                <w:ilvl w:val="-1"/>
                <w:numId w:val="0"/>
              </w:numPr>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①</w:t>
            </w:r>
            <w:r>
              <w:rPr>
                <w:rFonts w:hint="default" w:ascii="Times New Roman" w:hAnsi="Times New Roman" w:eastAsia="宋体" w:cs="Times New Roman"/>
                <w:color w:val="auto"/>
                <w:kern w:val="2"/>
                <w:sz w:val="24"/>
                <w:szCs w:val="24"/>
                <w:highlight w:val="none"/>
                <w:vertAlign w:val="baseline"/>
                <w:lang w:val="en-US" w:eastAsia="zh-CN" w:bidi="ar-SA"/>
              </w:rPr>
              <w:t>浇注工序</w:t>
            </w:r>
            <w:r>
              <w:rPr>
                <w:rFonts w:hint="default" w:ascii="Times New Roman" w:hAnsi="Times New Roman" w:cs="Times New Roman"/>
                <w:color w:val="auto"/>
                <w:sz w:val="24"/>
                <w:highlight w:val="none"/>
                <w:lang w:val="en-US" w:eastAsia="zh-CN"/>
              </w:rPr>
              <w:t>VOCs</w:t>
            </w:r>
            <w:r>
              <w:rPr>
                <w:rFonts w:hint="default" w:ascii="Times New Roman" w:hAnsi="Times New Roman" w:cs="Times New Roman"/>
                <w:color w:val="auto"/>
                <w:sz w:val="24"/>
                <w:szCs w:val="24"/>
                <w:highlight w:val="none"/>
                <w:vertAlign w:val="baseline"/>
                <w:lang w:val="en-US" w:eastAsia="zh-CN"/>
              </w:rPr>
              <w:t>排放量</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eastAsia="宋体" w:cs="Times New Roman"/>
                <w:b w:val="0"/>
                <w:bCs w:val="0"/>
                <w:color w:val="auto"/>
                <w:kern w:val="2"/>
                <w:sz w:val="24"/>
                <w:szCs w:val="24"/>
                <w:highlight w:val="none"/>
                <w:vertAlign w:val="baseline"/>
                <w:lang w:val="en-US" w:eastAsia="zh-CN" w:bidi="ar-SA"/>
              </w:rPr>
              <w:t>根据监测数据可知，浇注工序废气排口FQ2，VOCs最大排放速率为0.144kg/h</w:t>
            </w:r>
            <w:r>
              <w:rPr>
                <w:rFonts w:hint="eastAsia" w:cs="Times New Roman"/>
                <w:b w:val="0"/>
                <w:bCs w:val="0"/>
                <w:color w:val="auto"/>
                <w:kern w:val="2"/>
                <w:sz w:val="24"/>
                <w:szCs w:val="24"/>
                <w:highlight w:val="none"/>
                <w:vertAlign w:val="baseline"/>
                <w:lang w:val="en-US" w:eastAsia="zh-CN" w:bidi="ar-SA"/>
              </w:rPr>
              <w:t>,</w:t>
            </w:r>
            <w:r>
              <w:rPr>
                <w:rFonts w:hint="default" w:ascii="Times New Roman" w:hAnsi="Times New Roman" w:eastAsia="宋体" w:cs="Times New Roman"/>
                <w:b w:val="0"/>
                <w:bCs w:val="0"/>
                <w:color w:val="auto"/>
                <w:kern w:val="2"/>
                <w:sz w:val="24"/>
                <w:szCs w:val="24"/>
                <w:highlight w:val="none"/>
                <w:vertAlign w:val="baseline"/>
                <w:lang w:val="en-US" w:eastAsia="zh-CN" w:bidi="ar-SA"/>
              </w:rPr>
              <w:t>工作运行时间为一天</w:t>
            </w:r>
            <w:r>
              <w:rPr>
                <w:rFonts w:hint="eastAsia" w:cs="Times New Roman"/>
                <w:b w:val="0"/>
                <w:bCs w:val="0"/>
                <w:color w:val="auto"/>
                <w:kern w:val="2"/>
                <w:sz w:val="24"/>
                <w:szCs w:val="24"/>
                <w:highlight w:val="none"/>
                <w:vertAlign w:val="baseline"/>
                <w:lang w:val="en-US" w:eastAsia="zh-CN" w:bidi="ar-SA"/>
              </w:rPr>
              <w:t>2</w:t>
            </w:r>
            <w:r>
              <w:rPr>
                <w:rFonts w:hint="default" w:ascii="Times New Roman" w:hAnsi="Times New Roman" w:eastAsia="宋体" w:cs="Times New Roman"/>
                <w:b w:val="0"/>
                <w:bCs w:val="0"/>
                <w:color w:val="auto"/>
                <w:kern w:val="2"/>
                <w:sz w:val="24"/>
                <w:szCs w:val="24"/>
                <w:highlight w:val="none"/>
                <w:vertAlign w:val="baseline"/>
                <w:lang w:val="en-US" w:eastAsia="zh-CN" w:bidi="ar-SA"/>
              </w:rPr>
              <w:t>小时，全年运行</w:t>
            </w:r>
            <w:r>
              <w:rPr>
                <w:rFonts w:hint="eastAsia" w:cs="Times New Roman"/>
                <w:b w:val="0"/>
                <w:bCs w:val="0"/>
                <w:color w:val="auto"/>
                <w:kern w:val="2"/>
                <w:sz w:val="24"/>
                <w:szCs w:val="24"/>
                <w:highlight w:val="none"/>
                <w:vertAlign w:val="baseline"/>
                <w:lang w:val="en-US" w:eastAsia="zh-CN" w:bidi="ar-SA"/>
              </w:rPr>
              <w:t>200</w:t>
            </w:r>
            <w:r>
              <w:rPr>
                <w:rFonts w:hint="default" w:ascii="Times New Roman" w:hAnsi="Times New Roman" w:eastAsia="宋体" w:cs="Times New Roman"/>
                <w:b w:val="0"/>
                <w:bCs w:val="0"/>
                <w:color w:val="auto"/>
                <w:kern w:val="2"/>
                <w:sz w:val="24"/>
                <w:szCs w:val="24"/>
                <w:highlight w:val="none"/>
                <w:vertAlign w:val="baseline"/>
                <w:lang w:val="en-US" w:eastAsia="zh-CN" w:bidi="ar-SA"/>
              </w:rPr>
              <w:t>天，因此浇注工序排口FQ1，VOCs排放量为</w:t>
            </w:r>
            <w:r>
              <w:rPr>
                <w:rFonts w:hint="eastAsia" w:cs="Times New Roman"/>
                <w:b w:val="0"/>
                <w:bCs w:val="0"/>
                <w:color w:val="auto"/>
                <w:kern w:val="2"/>
                <w:sz w:val="24"/>
                <w:szCs w:val="24"/>
                <w:highlight w:val="none"/>
                <w:vertAlign w:val="baseline"/>
                <w:lang w:val="en-US" w:eastAsia="zh-CN" w:bidi="ar-SA"/>
              </w:rPr>
              <w:t>0.0576t</w:t>
            </w:r>
            <w:r>
              <w:rPr>
                <w:rFonts w:hint="default" w:ascii="Times New Roman" w:hAnsi="Times New Roman" w:eastAsia="宋体" w:cs="Times New Roman"/>
                <w:b w:val="0"/>
                <w:bCs w:val="0"/>
                <w:color w:val="auto"/>
                <w:kern w:val="2"/>
                <w:sz w:val="24"/>
                <w:szCs w:val="24"/>
                <w:highlight w:val="none"/>
                <w:vertAlign w:val="baseline"/>
                <w:lang w:val="en-US" w:eastAsia="zh-CN" w:bidi="ar-SA"/>
              </w:rPr>
              <w:t>/a,。</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2"/>
                <w:sz w:val="24"/>
                <w:szCs w:val="24"/>
                <w:highlight w:val="none"/>
                <w:vertAlign w:val="baseline"/>
                <w:lang w:val="en-US" w:eastAsia="zh-CN" w:bidi="ar-SA"/>
              </w:rPr>
            </w:pPr>
            <w:r>
              <w:rPr>
                <w:rFonts w:hint="eastAsia" w:cs="Times New Roman"/>
                <w:color w:val="auto"/>
                <w:kern w:val="2"/>
                <w:sz w:val="24"/>
                <w:szCs w:val="24"/>
                <w:highlight w:val="none"/>
                <w:vertAlign w:val="baseline"/>
                <w:lang w:val="en-US" w:eastAsia="zh-CN" w:bidi="ar-SA"/>
              </w:rPr>
              <w:t>②</w:t>
            </w:r>
            <w:r>
              <w:rPr>
                <w:rFonts w:hint="default" w:ascii="Times New Roman" w:hAnsi="Times New Roman" w:eastAsia="宋体" w:cs="Times New Roman"/>
                <w:color w:val="auto"/>
                <w:kern w:val="2"/>
                <w:sz w:val="24"/>
                <w:szCs w:val="24"/>
                <w:highlight w:val="none"/>
                <w:vertAlign w:val="baseline"/>
                <w:lang w:val="en-US" w:eastAsia="zh-CN" w:bidi="ar-SA"/>
              </w:rPr>
              <w:t>喷涂工序VOCs排放量</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b w:val="0"/>
                <w:bCs w:val="0"/>
                <w:color w:val="auto"/>
                <w:kern w:val="2"/>
                <w:sz w:val="24"/>
                <w:szCs w:val="24"/>
                <w:highlight w:val="none"/>
                <w:vertAlign w:val="baseline"/>
                <w:lang w:val="en-US" w:eastAsia="zh-CN" w:bidi="ar-SA"/>
              </w:rPr>
            </w:pPr>
            <w:r>
              <w:rPr>
                <w:rFonts w:hint="default" w:ascii="Times New Roman" w:hAnsi="Times New Roman" w:cs="Times New Roman"/>
                <w:color w:val="auto"/>
                <w:sz w:val="24"/>
                <w:szCs w:val="24"/>
                <w:highlight w:val="none"/>
                <w:vertAlign w:val="baseline"/>
                <w:lang w:val="en-US" w:eastAsia="zh-CN"/>
              </w:rPr>
              <w:t>根据监测数据可知，</w:t>
            </w:r>
            <w:r>
              <w:rPr>
                <w:rFonts w:hint="default" w:ascii="Times New Roman" w:hAnsi="Times New Roman" w:cs="Times New Roman"/>
                <w:b w:val="0"/>
                <w:bCs w:val="0"/>
                <w:color w:val="auto"/>
                <w:sz w:val="24"/>
                <w:szCs w:val="24"/>
                <w:highlight w:val="none"/>
                <w:vertAlign w:val="baseline"/>
                <w:lang w:val="en-US" w:eastAsia="zh-CN"/>
              </w:rPr>
              <w:t>喷涂</w:t>
            </w:r>
            <w:r>
              <w:rPr>
                <w:rFonts w:hint="default" w:ascii="Times New Roman" w:hAnsi="Times New Roman" w:cs="Times New Roman"/>
                <w:color w:val="auto"/>
                <w:sz w:val="24"/>
                <w:szCs w:val="24"/>
                <w:highlight w:val="none"/>
                <w:vertAlign w:val="baseline"/>
                <w:lang w:val="en-US" w:eastAsia="zh-CN"/>
              </w:rPr>
              <w:t>工序</w:t>
            </w:r>
            <w:r>
              <w:rPr>
                <w:rFonts w:hint="default" w:ascii="Times New Roman" w:hAnsi="Times New Roman" w:cs="Times New Roman"/>
                <w:b w:val="0"/>
                <w:bCs w:val="0"/>
                <w:color w:val="auto"/>
                <w:sz w:val="24"/>
                <w:szCs w:val="24"/>
                <w:highlight w:val="none"/>
                <w:vertAlign w:val="baseline"/>
                <w:lang w:val="en-US" w:eastAsia="zh-CN"/>
              </w:rPr>
              <w:t>废气排口FQ2颗粒物、VOCs最大</w:t>
            </w:r>
            <w:r>
              <w:rPr>
                <w:rFonts w:hint="default" w:ascii="Times New Roman" w:hAnsi="Times New Roman" w:eastAsia="宋体" w:cs="Times New Roman"/>
                <w:b w:val="0"/>
                <w:bCs w:val="0"/>
                <w:color w:val="auto"/>
                <w:sz w:val="24"/>
                <w:szCs w:val="24"/>
                <w:highlight w:val="none"/>
                <w:vertAlign w:val="baseline"/>
                <w:lang w:val="en-US" w:eastAsia="zh-CN"/>
              </w:rPr>
              <w:t>排放速率分别为</w:t>
            </w:r>
            <w:r>
              <w:rPr>
                <w:rFonts w:hint="default" w:ascii="Times New Roman" w:hAnsi="Times New Roman" w:cs="Times New Roman"/>
                <w:color w:val="auto"/>
                <w:sz w:val="24"/>
                <w:szCs w:val="24"/>
                <w:highlight w:val="none"/>
                <w:vertAlign w:val="baseline"/>
                <w:lang w:val="en-US" w:eastAsia="zh-CN"/>
              </w:rPr>
              <w:t>6.26×10</w:t>
            </w:r>
            <w:r>
              <w:rPr>
                <w:rFonts w:hint="default" w:ascii="Times New Roman" w:hAnsi="Times New Roman"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vertAlign w:val="baseline"/>
                <w:lang w:val="en-US" w:eastAsia="zh-CN"/>
              </w:rPr>
              <w:t>kg/h、0.142kg/h，</w:t>
            </w:r>
            <w:r>
              <w:rPr>
                <w:rFonts w:hint="default" w:ascii="Times New Roman" w:hAnsi="Times New Roman" w:eastAsia="宋体" w:cs="Times New Roman"/>
                <w:b w:val="0"/>
                <w:bCs w:val="0"/>
                <w:color w:val="auto"/>
                <w:sz w:val="24"/>
                <w:szCs w:val="24"/>
                <w:highlight w:val="none"/>
                <w:vertAlign w:val="baseline"/>
                <w:lang w:val="en-US" w:eastAsia="zh-CN"/>
              </w:rPr>
              <w:t>工作运行时间为一天</w:t>
            </w:r>
            <w:r>
              <w:rPr>
                <w:rFonts w:hint="eastAsia" w:cs="Times New Roman"/>
                <w:b w:val="0"/>
                <w:bCs w:val="0"/>
                <w:color w:val="auto"/>
                <w:sz w:val="24"/>
                <w:szCs w:val="24"/>
                <w:highlight w:val="none"/>
                <w:vertAlign w:val="baseline"/>
                <w:lang w:val="en-US" w:eastAsia="zh-CN"/>
              </w:rPr>
              <w:t>2</w:t>
            </w:r>
            <w:r>
              <w:rPr>
                <w:rFonts w:hint="default" w:ascii="Times New Roman" w:hAnsi="Times New Roman" w:eastAsia="宋体" w:cs="Times New Roman"/>
                <w:b w:val="0"/>
                <w:bCs w:val="0"/>
                <w:color w:val="auto"/>
                <w:sz w:val="24"/>
                <w:szCs w:val="24"/>
                <w:highlight w:val="none"/>
                <w:vertAlign w:val="baseline"/>
                <w:lang w:val="en-US" w:eastAsia="zh-CN"/>
              </w:rPr>
              <w:t>小时，全年运行</w:t>
            </w:r>
            <w:r>
              <w:rPr>
                <w:rFonts w:hint="eastAsia" w:cs="Times New Roman"/>
                <w:b w:val="0"/>
                <w:bCs w:val="0"/>
                <w:color w:val="auto"/>
                <w:sz w:val="24"/>
                <w:szCs w:val="24"/>
                <w:highlight w:val="none"/>
                <w:vertAlign w:val="baseline"/>
                <w:lang w:val="en-US" w:eastAsia="zh-CN"/>
              </w:rPr>
              <w:t>30</w:t>
            </w:r>
            <w:r>
              <w:rPr>
                <w:rFonts w:hint="default" w:ascii="Times New Roman" w:hAnsi="Times New Roman" w:eastAsia="宋体" w:cs="Times New Roman"/>
                <w:b w:val="0"/>
                <w:bCs w:val="0"/>
                <w:color w:val="auto"/>
                <w:sz w:val="24"/>
                <w:szCs w:val="24"/>
                <w:highlight w:val="none"/>
                <w:vertAlign w:val="baseline"/>
                <w:lang w:val="en-US" w:eastAsia="zh-CN"/>
              </w:rPr>
              <w:t>天，因此喷涂工序排口FQ2中</w:t>
            </w:r>
            <w:r>
              <w:rPr>
                <w:rFonts w:hint="default" w:ascii="Times New Roman" w:hAnsi="Times New Roman" w:eastAsia="宋体" w:cs="Times New Roman"/>
                <w:b w:val="0"/>
                <w:bCs w:val="0"/>
                <w:color w:val="auto"/>
                <w:kern w:val="2"/>
                <w:sz w:val="24"/>
                <w:szCs w:val="24"/>
                <w:highlight w:val="none"/>
                <w:vertAlign w:val="baseline"/>
                <w:lang w:val="en-US" w:eastAsia="zh-CN" w:bidi="ar-SA"/>
              </w:rPr>
              <w:t>VOCs排放量为</w:t>
            </w:r>
            <w:r>
              <w:rPr>
                <w:rFonts w:hint="eastAsia" w:cs="Times New Roman"/>
                <w:b w:val="0"/>
                <w:bCs w:val="0"/>
                <w:color w:val="auto"/>
                <w:kern w:val="2"/>
                <w:sz w:val="24"/>
                <w:szCs w:val="24"/>
                <w:highlight w:val="none"/>
                <w:vertAlign w:val="baseline"/>
                <w:lang w:val="en-US" w:eastAsia="zh-CN" w:bidi="ar-SA"/>
              </w:rPr>
              <w:t>0.0256t</w:t>
            </w:r>
            <w:r>
              <w:rPr>
                <w:rFonts w:hint="default" w:ascii="Times New Roman" w:hAnsi="Times New Roman" w:eastAsia="宋体" w:cs="Times New Roman"/>
                <w:b w:val="0"/>
                <w:bCs w:val="0"/>
                <w:color w:val="auto"/>
                <w:kern w:val="2"/>
                <w:sz w:val="24"/>
                <w:szCs w:val="24"/>
                <w:highlight w:val="none"/>
                <w:vertAlign w:val="baseline"/>
                <w:lang w:val="en-US" w:eastAsia="zh-CN" w:bidi="ar-SA"/>
              </w:rPr>
              <w:t>/a。</w:t>
            </w:r>
          </w:p>
          <w:p>
            <w:pPr>
              <w:pStyle w:val="16"/>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eastAsia" w:cs="Times New Roman"/>
                <w:b/>
                <w:bCs/>
                <w:color w:val="auto"/>
                <w:sz w:val="24"/>
                <w:szCs w:val="24"/>
                <w:highlight w:val="none"/>
                <w:vertAlign w:val="baseline"/>
                <w:lang w:val="en-US" w:eastAsia="zh-CN"/>
              </w:rPr>
              <w:t>（3）</w:t>
            </w:r>
            <w:r>
              <w:rPr>
                <w:rFonts w:hint="default" w:ascii="Times New Roman" w:hAnsi="Times New Roman" w:eastAsia="宋体" w:cs="Times New Roman"/>
                <w:b/>
                <w:bCs/>
                <w:color w:val="auto"/>
                <w:sz w:val="24"/>
                <w:szCs w:val="24"/>
                <w:highlight w:val="none"/>
                <w:vertAlign w:val="baseline"/>
                <w:lang w:val="en-US" w:eastAsia="zh-CN"/>
              </w:rPr>
              <w:t>噪声监测结果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Times New Roman" w:hAnsi="Times New Roman" w:eastAsia="宋体" w:cs="Times New Roman"/>
                <w:b/>
                <w:bCs w:val="0"/>
                <w:color w:val="auto"/>
                <w:sz w:val="24"/>
                <w:highlight w:val="none"/>
                <w:lang w:val="en-US" w:eastAsia="zh-CN"/>
              </w:rPr>
            </w:pPr>
            <w:r>
              <w:rPr>
                <w:rFonts w:hint="default" w:ascii="Times New Roman" w:hAnsi="Times New Roman" w:eastAsia="宋体" w:cs="Times New Roman"/>
                <w:b/>
                <w:bCs w:val="0"/>
                <w:color w:val="auto"/>
                <w:sz w:val="24"/>
                <w:highlight w:val="none"/>
                <w:lang w:val="en-US" w:eastAsia="zh-CN"/>
              </w:rPr>
              <w:t>表</w:t>
            </w:r>
            <w:r>
              <w:rPr>
                <w:rFonts w:hint="eastAsia" w:ascii="Times New Roman" w:hAnsi="Times New Roman" w:eastAsia="宋体" w:cs="Times New Roman"/>
                <w:b/>
                <w:bCs w:val="0"/>
                <w:color w:val="auto"/>
                <w:sz w:val="24"/>
                <w:highlight w:val="none"/>
                <w:lang w:val="en-US" w:eastAsia="zh-CN"/>
              </w:rPr>
              <w:t>7-4噪声</w:t>
            </w:r>
            <w:r>
              <w:rPr>
                <w:rFonts w:hint="default" w:ascii="Times New Roman" w:hAnsi="Times New Roman" w:eastAsia="宋体" w:cs="Times New Roman"/>
                <w:b/>
                <w:bCs w:val="0"/>
                <w:color w:val="auto"/>
                <w:sz w:val="24"/>
                <w:highlight w:val="none"/>
                <w:lang w:val="en-US" w:eastAsia="zh-CN"/>
              </w:rPr>
              <w:t>检测结果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574"/>
              <w:gridCol w:w="2448"/>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检测日期</w:t>
                  </w:r>
                </w:p>
              </w:tc>
              <w:tc>
                <w:tcPr>
                  <w:tcW w:w="842" w:type="pct"/>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点位编号</w:t>
                  </w:r>
                </w:p>
              </w:tc>
              <w:tc>
                <w:tcPr>
                  <w:tcW w:w="1309" w:type="pct"/>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检测点位</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检测结果（L</w:t>
                  </w:r>
                  <w:r>
                    <w:rPr>
                      <w:rFonts w:hint="default" w:ascii="Times New Roman" w:hAnsi="Times New Roman" w:eastAsia="宋体" w:cs="Times New Roman"/>
                      <w:color w:val="auto"/>
                      <w:sz w:val="21"/>
                      <w:szCs w:val="21"/>
                      <w:highlight w:val="none"/>
                      <w:vertAlign w:val="subscript"/>
                      <w:lang w:val="en-US" w:eastAsia="zh-CN"/>
                    </w:rPr>
                    <w:t>eq</w:t>
                  </w:r>
                  <w:r>
                    <w:rPr>
                      <w:rFonts w:hint="default" w:ascii="Times New Roman" w:hAnsi="Times New Roman" w:eastAsia="宋体" w:cs="Times New Roman"/>
                      <w:color w:val="auto"/>
                      <w:sz w:val="21"/>
                      <w:szCs w:val="21"/>
                      <w:highlight w:val="none"/>
                      <w:vertAlign w:val="baseli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30" w:type="pct"/>
                  <w:vMerge w:val="continue"/>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842"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1309" w:type="pct"/>
                  <w:vMerge w:val="continue"/>
                  <w:tcBorders>
                    <w:tl2br w:val="nil"/>
                    <w:tr2bl w:val="nil"/>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12月</w:t>
                  </w:r>
                  <w:r>
                    <w:rPr>
                      <w:rFonts w:hint="default"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lang w:val="en-US" w:eastAsia="zh-CN"/>
                    </w:rPr>
                    <w:t>8日</w:t>
                  </w: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厂界西北侧外1m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厂界西南侧外1m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厂界东南侧外1m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12月</w:t>
                  </w:r>
                  <w:r>
                    <w:rPr>
                      <w:rFonts w:hint="default" w:ascii="Times New Roman" w:hAnsi="Times New Roman" w:eastAsia="宋体" w:cs="Times New Roman"/>
                      <w:color w:val="auto"/>
                      <w:sz w:val="21"/>
                      <w:szCs w:val="21"/>
                      <w:highlight w:val="none"/>
                      <w:lang w:eastAsia="zh-CN"/>
                    </w:rPr>
                    <w:t>0</w:t>
                  </w:r>
                  <w:r>
                    <w:rPr>
                      <w:rFonts w:hint="default" w:ascii="Times New Roman" w:hAnsi="Times New Roman" w:eastAsia="宋体" w:cs="Times New Roman"/>
                      <w:color w:val="auto"/>
                      <w:sz w:val="21"/>
                      <w:szCs w:val="21"/>
                      <w:highlight w:val="none"/>
                      <w:lang w:val="en-US" w:eastAsia="zh-CN"/>
                    </w:rPr>
                    <w:t>9日</w:t>
                  </w: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厂界西北侧外1m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2#</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厂界西南侧外1m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eastAsia="zh-CN" w:bidi="ar-SA"/>
                    </w:rPr>
                  </w:pPr>
                  <w:r>
                    <w:rPr>
                      <w:rFonts w:hint="default"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vertAlign w:val="baseline"/>
                      <w:lang w:val="en-US" w:eastAsia="zh-CN"/>
                    </w:rPr>
                  </w:pPr>
                </w:p>
              </w:tc>
              <w:tc>
                <w:tcPr>
                  <w:tcW w:w="842"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3#</w:t>
                  </w:r>
                </w:p>
              </w:tc>
              <w:tc>
                <w:tcPr>
                  <w:tcW w:w="1309"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厂界东南侧外1m</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82" w:type="pct"/>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标准限值</w:t>
                  </w:r>
                  <w:r>
                    <w:rPr>
                      <w:rFonts w:hint="default" w:ascii="Times New Roman" w:hAnsi="Times New Roman" w:eastAsia="宋体" w:cs="Times New Roman"/>
                      <w:color w:val="auto"/>
                      <w:sz w:val="21"/>
                      <w:szCs w:val="21"/>
                      <w:highlight w:val="none"/>
                      <w:vertAlign w:val="baseline"/>
                      <w:lang w:val="en-US" w:eastAsia="zh-CN"/>
                    </w:rPr>
                    <w:t>dB（A）</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82" w:type="pct"/>
                  <w:gridSpan w:val="3"/>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shd w:val="clear" w:color="auto" w:fill="auto"/>
                      <w:lang w:val="en-US" w:eastAsia="zh-CN"/>
                    </w:rPr>
                  </w:pPr>
                  <w:r>
                    <w:rPr>
                      <w:rFonts w:hint="default" w:ascii="Times New Roman" w:hAnsi="Times New Roman" w:cs="Times New Roman"/>
                      <w:color w:val="auto"/>
                      <w:sz w:val="21"/>
                      <w:szCs w:val="21"/>
                      <w:highlight w:val="none"/>
                      <w:shd w:val="clear" w:color="auto" w:fill="auto"/>
                      <w:lang w:val="en-US" w:eastAsia="zh-CN"/>
                    </w:rPr>
                    <w:t>结果评价</w:t>
                  </w:r>
                </w:p>
              </w:tc>
              <w:tc>
                <w:tcPr>
                  <w:tcW w:w="2217"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000" w:type="pct"/>
                  <w:gridSpan w:val="4"/>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630" w:leftChars="0" w:right="0" w:hanging="630" w:hangingChars="300"/>
                    <w:jc w:val="both"/>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备注：1、昼间噪声检测结果执行《工业企业厂界环境噪声排放标准》(GB 12348-2008)表1中3类排放限值。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630" w:firstLineChars="300"/>
                    <w:jc w:val="left"/>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2、执行标准由客户提供。</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7-3</w:t>
            </w:r>
            <w:r>
              <w:rPr>
                <w:rFonts w:hint="default" w:ascii="Times New Roman" w:hAnsi="Times New Roman" w:eastAsia="宋体" w:cs="Times New Roman"/>
                <w:b/>
                <w:bCs w:val="0"/>
                <w:color w:val="auto"/>
                <w:kern w:val="2"/>
                <w:sz w:val="24"/>
                <w:szCs w:val="24"/>
                <w:highlight w:val="none"/>
                <w:lang w:val="en-US" w:eastAsia="zh-CN" w:bidi="ar-SA"/>
              </w:rPr>
              <w:t>国家规定的总量控制污染物排放情况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本项目排污许可为登记管理，</w:t>
            </w:r>
            <w:r>
              <w:rPr>
                <w:rFonts w:hint="eastAsia" w:cs="Times New Roman"/>
                <w:color w:val="auto"/>
                <w:sz w:val="24"/>
                <w:szCs w:val="24"/>
                <w:highlight w:val="none"/>
                <w:vertAlign w:val="baseline"/>
                <w:lang w:val="en-US" w:eastAsia="zh-CN"/>
              </w:rPr>
              <w:t>排污许可证</w:t>
            </w:r>
            <w:r>
              <w:rPr>
                <w:rFonts w:hint="default" w:ascii="Times New Roman" w:hAnsi="Times New Roman" w:cs="Times New Roman"/>
                <w:color w:val="auto"/>
                <w:sz w:val="24"/>
                <w:szCs w:val="24"/>
                <w:highlight w:val="none"/>
                <w:vertAlign w:val="baseline"/>
                <w:lang w:val="en-US" w:eastAsia="zh-CN"/>
              </w:rPr>
              <w:t>只规定了排放浓度，未规定许可排放量，因此本报告不进行废气、废水污染物排放总量控制核算。</w:t>
            </w:r>
          </w:p>
          <w:p>
            <w:pPr>
              <w:pStyle w:val="12"/>
              <w:keepNext w:val="0"/>
              <w:keepLines w:val="0"/>
              <w:suppressLineNumbers w:val="0"/>
              <w:spacing w:beforeAutospacing="0" w:after="0" w:afterAutospacing="0"/>
              <w:ind w:left="0" w:leftChars="0" w:firstLine="0" w:firstLineChars="0"/>
              <w:rPr>
                <w:rFonts w:hint="default" w:ascii="Times New Roman" w:hAnsi="Times New Roman" w:cs="Times New Roman"/>
                <w:color w:val="auto"/>
                <w:sz w:val="24"/>
                <w:highlight w:val="none"/>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highlight w:val="none"/>
          <w:lang w:val="en-US" w:eastAsia="zh-CN"/>
        </w:rPr>
      </w:pPr>
      <w:r>
        <w:rPr>
          <w:rFonts w:hint="eastAsia"/>
          <w:highlight w:val="none"/>
          <w:lang w:val="en-US" w:eastAsia="zh-CN"/>
        </w:rPr>
        <w:t>表八  环境管理检查</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eastAsia"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8.1项目执行环保法律法规情况检查</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四川九立科技有限公司成立于2019年，</w:t>
            </w:r>
            <w:r>
              <w:rPr>
                <w:rFonts w:hint="default" w:ascii="Times New Roman" w:hAnsi="Times New Roman" w:eastAsia="宋体" w:cs="Times New Roman"/>
                <w:color w:val="auto"/>
                <w:highlight w:val="none"/>
              </w:rPr>
              <w:t>是一家</w:t>
            </w:r>
            <w:r>
              <w:rPr>
                <w:rFonts w:hint="default" w:ascii="Times New Roman" w:hAnsi="Times New Roman" w:eastAsia="宋体" w:cs="Times New Roman"/>
                <w:color w:val="auto"/>
                <w:highlight w:val="none"/>
                <w:lang w:eastAsia="zh-CN"/>
              </w:rPr>
              <w:t>生产和销售</w:t>
            </w:r>
            <w:r>
              <w:rPr>
                <w:rFonts w:hint="default" w:ascii="Times New Roman" w:hAnsi="Times New Roman" w:eastAsia="宋体" w:cs="Times New Roman"/>
                <w:color w:val="auto"/>
                <w:highlight w:val="none"/>
                <w:lang w:val="en-US" w:eastAsia="zh-CN"/>
              </w:rPr>
              <w:t>矿山设备及相关配件的公司。</w:t>
            </w:r>
            <w:r>
              <w:rPr>
                <w:rFonts w:hint="default" w:ascii="Times New Roman" w:hAnsi="Times New Roman" w:eastAsia="宋体" w:cs="Times New Roman"/>
                <w:color w:val="auto"/>
                <w:highlight w:val="none"/>
              </w:rPr>
              <w:t>公司</w:t>
            </w:r>
            <w:r>
              <w:rPr>
                <w:rFonts w:hint="default" w:ascii="Times New Roman" w:hAnsi="Times New Roman" w:eastAsia="宋体" w:cs="Times New Roman"/>
                <w:color w:val="auto"/>
                <w:highlight w:val="none"/>
                <w:lang w:eastAsia="zh-CN"/>
              </w:rPr>
              <w:t>租赁成都博瑞旋流器有限公司已购成都合联产业园D区已建空置1F标准化厂房、1F办公楼进行建设</w:t>
            </w:r>
            <w:r>
              <w:rPr>
                <w:rFonts w:hint="default" w:ascii="Times New Roman" w:hAnsi="Times New Roman" w:eastAsia="宋体" w:cs="Times New Roman"/>
                <w:color w:val="auto"/>
                <w:highlight w:val="none"/>
                <w:lang w:val="en-US" w:eastAsia="zh-CN"/>
              </w:rPr>
              <w:t>（D27栋，合同详见附件），</w:t>
            </w:r>
            <w:r>
              <w:rPr>
                <w:rFonts w:hint="default" w:ascii="Times New Roman" w:hAnsi="Times New Roman" w:eastAsia="宋体" w:cs="Times New Roman"/>
                <w:color w:val="auto"/>
                <w:highlight w:val="none"/>
              </w:rPr>
              <w:t>成都合联产业园区投资有限公司已于2014年1月取得蒲江县人民政府出具的《中华人民共和国国有土地使用证》（蒲国用（2014）第108号）（详见附件），明确用地为工业用地。</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w:t>
            </w:r>
            <w:r>
              <w:rPr>
                <w:rFonts w:hint="default" w:ascii="Times New Roman" w:hAnsi="Times New Roman" w:eastAsia="宋体" w:cs="Times New Roman"/>
                <w:color w:val="auto"/>
                <w:highlight w:val="none"/>
              </w:rPr>
              <w:t>根据《国民经济行业分类》（GB/T</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4754-2017），本项目属于</w:t>
            </w: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szCs w:val="24"/>
                <w:highlight w:val="none"/>
              </w:rPr>
              <w:t>C3511</w:t>
            </w:r>
            <w:r>
              <w:rPr>
                <w:rFonts w:hint="default" w:ascii="Times New Roman" w:hAnsi="Times New Roman" w:cs="Times New Roman"/>
                <w:color w:val="auto"/>
                <w:szCs w:val="24"/>
                <w:highlight w:val="none"/>
                <w:lang w:val="en-US" w:eastAsia="zh-CN"/>
              </w:rPr>
              <w:t xml:space="preserve"> </w:t>
            </w:r>
            <w:r>
              <w:rPr>
                <w:rFonts w:hint="default" w:ascii="Times New Roman" w:hAnsi="Times New Roman" w:cs="Times New Roman"/>
                <w:color w:val="auto"/>
                <w:szCs w:val="24"/>
                <w:highlight w:val="none"/>
              </w:rPr>
              <w:t>矿山机械制造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。根据《产业结构调整指导目录（20</w:t>
            </w:r>
            <w:r>
              <w:rPr>
                <w:rFonts w:hint="default" w:ascii="Times New Roman" w:hAnsi="Times New Roman" w:eastAsia="宋体" w:cs="Times New Roman"/>
                <w:color w:val="auto"/>
                <w:highlight w:val="none"/>
                <w:lang w:val="en-US" w:eastAsia="zh-CN"/>
              </w:rPr>
              <w:t>19</w:t>
            </w:r>
            <w:r>
              <w:rPr>
                <w:rFonts w:hint="default" w:ascii="Times New Roman" w:hAnsi="Times New Roman" w:eastAsia="宋体" w:cs="Times New Roman"/>
                <w:color w:val="auto"/>
                <w:highlight w:val="none"/>
              </w:rPr>
              <w:t>年本）》，本项目</w:t>
            </w:r>
            <w:r>
              <w:rPr>
                <w:rFonts w:hint="default" w:ascii="Times New Roman" w:hAnsi="Times New Roman" w:eastAsia="宋体" w:cs="Times New Roman"/>
                <w:color w:val="auto"/>
                <w:highlight w:val="none"/>
                <w:lang w:eastAsia="zh-CN"/>
              </w:rPr>
              <w:t>不</w:t>
            </w:r>
            <w:r>
              <w:rPr>
                <w:rFonts w:hint="default" w:ascii="Times New Roman" w:hAnsi="Times New Roman" w:eastAsia="宋体" w:cs="Times New Roman"/>
                <w:color w:val="auto"/>
                <w:highlight w:val="none"/>
              </w:rPr>
              <w:t>属于</w:t>
            </w:r>
            <w:r>
              <w:rPr>
                <w:rFonts w:hint="default" w:ascii="Times New Roman" w:hAnsi="Times New Roman" w:eastAsia="宋体" w:cs="Times New Roman"/>
                <w:color w:val="auto"/>
                <w:highlight w:val="none"/>
                <w:lang w:eastAsia="zh-CN"/>
              </w:rPr>
              <w:t>其中规定的鼓励类、限制类及淘汰类，</w:t>
            </w:r>
            <w:r>
              <w:rPr>
                <w:rFonts w:hint="default" w:ascii="Times New Roman" w:hAnsi="Times New Roman" w:eastAsia="宋体" w:cs="Times New Roman"/>
                <w:color w:val="auto"/>
                <w:sz w:val="24"/>
                <w:szCs w:val="24"/>
                <w:highlight w:val="none"/>
              </w:rPr>
              <w:t>根据国务院《促进产业结构调整暂行规定》（国发[2005]40号）第十三条“不属于鼓励类、限制类和淘汰类，</w:t>
            </w:r>
            <w:r>
              <w:rPr>
                <w:rFonts w:hint="default" w:ascii="Times New Roman" w:hAnsi="Times New Roman" w:eastAsia="宋体" w:cs="Times New Roman"/>
                <w:color w:val="auto"/>
                <w:sz w:val="24"/>
                <w:szCs w:val="24"/>
                <w:highlight w:val="none"/>
                <w:lang w:eastAsia="zh-CN"/>
              </w:rPr>
              <w:t>视</w:t>
            </w:r>
            <w:r>
              <w:rPr>
                <w:rFonts w:hint="default" w:ascii="Times New Roman" w:hAnsi="Times New Roman" w:eastAsia="宋体" w:cs="Times New Roman"/>
                <w:color w:val="auto"/>
                <w:sz w:val="24"/>
                <w:szCs w:val="24"/>
                <w:highlight w:val="none"/>
                <w:lang w:val="en-US" w:eastAsia="zh-CN"/>
              </w:rPr>
              <w:t>为允许类”，因此，本项目属于“</w:t>
            </w:r>
            <w:r>
              <w:rPr>
                <w:rFonts w:hint="default" w:ascii="Times New Roman" w:hAnsi="Times New Roman" w:eastAsia="宋体" w:cs="Times New Roman"/>
                <w:b/>
                <w:bCs/>
                <w:color w:val="auto"/>
                <w:sz w:val="24"/>
                <w:szCs w:val="24"/>
                <w:highlight w:val="none"/>
                <w:lang w:val="en-US" w:eastAsia="zh-CN"/>
              </w:rPr>
              <w:t>允许类</w:t>
            </w:r>
            <w:r>
              <w:rPr>
                <w:rFonts w:hint="default" w:ascii="Times New Roman" w:hAnsi="Times New Roman" w:eastAsia="宋体" w:cs="Times New Roman"/>
                <w:color w:val="auto"/>
                <w:sz w:val="24"/>
                <w:szCs w:val="24"/>
                <w:highlight w:val="none"/>
                <w:lang w:val="en-US" w:eastAsia="zh-CN"/>
              </w:rPr>
              <w:t>”建设项目</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本项目于</w:t>
            </w:r>
            <w:r>
              <w:rPr>
                <w:rFonts w:hint="default" w:ascii="Times New Roman" w:hAnsi="Times New Roman" w:eastAsia="宋体" w:cs="Times New Roman"/>
                <w:color w:val="auto"/>
                <w:sz w:val="24"/>
                <w:szCs w:val="24"/>
                <w:highlight w:val="none"/>
                <w:lang w:val="en-US" w:eastAsia="zh-CN"/>
              </w:rPr>
              <w:t>2020年7月23日在蒲江县发展和改革局完成了备案，备案号：川投资备川投资备【2020-510131-35-03-481931】FGQB-0218号，</w:t>
            </w:r>
            <w:r>
              <w:rPr>
                <w:rFonts w:hint="default" w:ascii="Times New Roman" w:hAnsi="Times New Roman" w:cs="Times New Roman"/>
                <w:color w:val="auto"/>
                <w:sz w:val="24"/>
                <w:szCs w:val="24"/>
                <w:highlight w:val="none"/>
                <w:lang w:val="en-US" w:eastAsia="zh-CN"/>
              </w:rPr>
              <w:t>2020年9月17日成都市蒲江生态环境局出具了《成都市蒲江生态环境局关于</w:t>
            </w: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szCs w:val="24"/>
                <w:highlight w:val="none"/>
                <w:lang w:val="en-US" w:eastAsia="zh-CN"/>
              </w:rPr>
              <w:t>环境影响报告表的批复》（成蒲环承诺环评审〔2020〕32号）</w:t>
            </w:r>
            <w:r>
              <w:rPr>
                <w:rFonts w:hint="default" w:ascii="Times New Roman" w:hAnsi="Times New Roman" w:eastAsia="宋体" w:cs="Times New Roman"/>
                <w:b w:val="0"/>
                <w:bCs/>
                <w:color w:val="auto"/>
                <w:sz w:val="24"/>
                <w:szCs w:val="24"/>
                <w:highlight w:val="none"/>
                <w:u w:val="none"/>
                <w:lang w:val="en-US" w:eastAsia="zh-CN"/>
              </w:rPr>
              <w:t>同意项目环境影响报告表中所列建设项目的性质、规模、地点以及拟采取的环境保护措施</w:t>
            </w:r>
            <w:r>
              <w:rPr>
                <w:rFonts w:hint="default" w:ascii="Times New Roman" w:hAnsi="Times New Roman" w:cs="Times New Roman"/>
                <w:color w:val="auto"/>
                <w:sz w:val="24"/>
                <w:szCs w:val="24"/>
                <w:highlight w:val="none"/>
                <w:lang w:val="en-US"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highlight w:val="none"/>
                <w:lang w:val="en-US" w:eastAsia="zh-CN"/>
              </w:rPr>
              <w:t>按照《固定污染源排污许可分类管理名录》（2019年版），本项目已申请排污许可登记管理信息，并取得固定污染源排污登记回执，登记编号为91510131MA6AN26G7E</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.2环保机构的设置、环境管理制度</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该公司制定有相应的环境保护管理制度，成立了环保领导机构，建立了落实到班组的环保管理网络。现场检查确认，该公司做到了环保管理人员到位，指定的环保措施基本得了到落实。</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.3环保档案管理检查</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该公司设有专人负责环保档案管理，其档案保存基本齐全。</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.4“三同时”执行情况及环保设施运行、维护情况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环保审批手续（见监测表附件）齐全。在该项目建设过程中做到了主体工程与配套环保设施同时设计、同时施工、同时投产使用，执行了“三同时”制度。现场检查确认该公司主要环保设施都已按要求建设完成，并且运行正常。</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.5固体废物处置情况检查</w:t>
            </w:r>
          </w:p>
          <w:p>
            <w:pPr>
              <w:keepNext w:val="0"/>
              <w:keepLines w:val="0"/>
              <w:suppressLineNumbers w:val="0"/>
              <w:spacing w:before="0" w:beforeAutospacing="0" w:after="0" w:afterAutospacing="0"/>
              <w:ind w:left="0" w:right="0" w:firstLine="482" w:firstLineChars="200"/>
              <w:jc w:val="left"/>
              <w:rPr>
                <w:rFonts w:hint="default" w:ascii="Times New Roman" w:hAnsi="Times New Roman" w:cs="Times New Roman"/>
                <w:b/>
                <w:bCs/>
                <w:color w:val="auto"/>
                <w:kern w:val="0"/>
                <w:sz w:val="24"/>
                <w:szCs w:val="24"/>
                <w:highlight w:val="none"/>
                <w:lang w:val="en-US" w:eastAsia="zh-CN"/>
              </w:rPr>
            </w:pPr>
            <w:r>
              <w:rPr>
                <w:rFonts w:hint="default" w:ascii="Times New Roman" w:hAnsi="Times New Roman" w:cs="Times New Roman"/>
                <w:b/>
                <w:bCs/>
                <w:color w:val="auto"/>
                <w:kern w:val="0"/>
                <w:sz w:val="24"/>
                <w:szCs w:val="24"/>
                <w:highlight w:val="none"/>
                <w:lang w:val="en-US" w:eastAsia="zh-CN"/>
              </w:rPr>
              <w:t>①一般工业固体废物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A.不合格品</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项目生产过程中会产生少量不合格品，主要成分为钢板、聚氨酯等，预计产生量约为1t/a，属于一般工业固体废物，由厂区内一般固废暂存区暂存后，用于已售矿山设备售后更换废品回收站。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B.废水性漆桶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项目包装过程中产会产生一定的废水性漆桶，预计产生量约为0.5t/a，属于一般工业固体废物，由厂区内一般固废暂存区暂存后，由供应商回收。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C.废焊渣</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项目包装焊接中产会产生一定的废焊渣，预计产生量约为0.3t/a，属于一般工业固体废物，由厂区内一般固废暂存区暂存后，外售回收站。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D.聚氨酯预聚体包装桶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本项目运营期聚氨酯预聚体使用后会产生聚氨酯预聚体包装桶。经建设单位提供资料，本项目年产生聚氨酯预聚体包装桶约800只，重量约为1.2t。聚氨酯预聚体包装桶收集后暂存于一般固废暂存区由供应商回收。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E.废过滤棉</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喷涂废气通过水帘除尘后进入过滤棉箱干燥，使用过后的废过滤棉含有水性漆渣，根据建设单位提供资料，本项目年产生废过滤棉约为0.05t，在厂区内一般固废暂存区暂存后，外售回收站。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lef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②危险废物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A.废活性炭</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在危险废物暂存间暂存后交有资质单位处置，并做好活性炭更换记录台账。</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B.废含油棉纱手套</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根据建设单位提供资料，在生产过程中产生的废含油棉纱手套约为0.1t/a。在危险废物暂存间暂存后交有资质单位处置。</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C.废机油</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根据建设单位提供资料，本项目机械维修产生的废机油量为0.005t/a，在危险废物暂存间暂存后交有资质单位处置。</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D.废危险包装</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根据建设单位提供资料，本项目危险废包装包括水性漆包装桶、脱模剂等包装材料，产生的量为0.32t/a，在危险废物暂存间暂存后交有资质单位处置。</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E.废水性漆渣</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水帘除尘废水撒入絮凝剂絮凝沉淀后，会产生废水性漆渣，打捞沥干后作为一般固废处理。根据建设单位提供资料，本项目年产生水性漆废渣约为0.185t，在危险废物暂存间暂存后交有资质单位处置。</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.6项目“三本账”分析及总量控制的污染物排放情况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bCs w:val="0"/>
                <w:color w:val="auto"/>
                <w:sz w:val="24"/>
                <w:szCs w:val="24"/>
                <w:highlight w:val="none"/>
                <w:lang w:val="en-US" w:eastAsia="zh-CN"/>
              </w:rPr>
              <w:t>本项目排污许可为登记管理，</w:t>
            </w:r>
            <w:r>
              <w:rPr>
                <w:rFonts w:hint="eastAsia" w:cs="Times New Roman"/>
                <w:bCs w:val="0"/>
                <w:color w:val="auto"/>
                <w:sz w:val="24"/>
                <w:szCs w:val="24"/>
                <w:highlight w:val="none"/>
                <w:lang w:val="en-US" w:eastAsia="zh-CN"/>
              </w:rPr>
              <w:t>排污许可</w:t>
            </w:r>
            <w:r>
              <w:rPr>
                <w:rFonts w:hint="default" w:ascii="Times New Roman" w:hAnsi="Times New Roman" w:eastAsia="宋体" w:cs="Times New Roman"/>
                <w:bCs w:val="0"/>
                <w:color w:val="auto"/>
                <w:sz w:val="24"/>
                <w:szCs w:val="24"/>
                <w:highlight w:val="none"/>
                <w:lang w:val="en-US" w:eastAsia="zh-CN"/>
              </w:rPr>
              <w:t>只规定了排放浓度，未规定许可排放量，因此本报告不进行废气、废水污染物排放总量控制核算。</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lang w:val="en-US" w:eastAsia="zh-CN"/>
              </w:rPr>
              <w:t>.7环评批复落实情况检查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表</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-1  环评及批复的执行情况</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6643"/>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3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环评批复要求</w:t>
                  </w:r>
                </w:p>
              </w:tc>
              <w:tc>
                <w:tcPr>
                  <w:tcW w:w="10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3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严格落实环境影响报告表提出的防治污染和防止生态破坏的措施。</w:t>
                  </w:r>
                </w:p>
              </w:tc>
              <w:tc>
                <w:tcPr>
                  <w:tcW w:w="10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3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严格执行配套建设的环保设施与主体工程同时设计、同时施工、同时投产的环保“三同时”制度。</w:t>
                  </w:r>
                </w:p>
              </w:tc>
              <w:tc>
                <w:tcPr>
                  <w:tcW w:w="10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按要求落实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355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项目竣工后，应按规定开展环境保护验收。经验收合格后，项目方可正式投入生产或者使用。</w:t>
                  </w:r>
                </w:p>
              </w:tc>
              <w:tc>
                <w:tcPr>
                  <w:tcW w:w="10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按要求落实</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en-US" w:eastAsia="zh-CN"/>
              </w:rPr>
              <w:t>.8建设期间和试生产期间是否发生扰民和污染事故</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left"/>
              <w:textAlignment w:val="auto"/>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eastAsia="zh-CN"/>
              </w:rPr>
              <w:t>在完善环保设施</w:t>
            </w:r>
            <w:r>
              <w:rPr>
                <w:rFonts w:hint="default" w:ascii="Times New Roman" w:hAnsi="Times New Roman" w:cs="Times New Roman"/>
                <w:color w:val="auto"/>
                <w:sz w:val="24"/>
                <w:szCs w:val="24"/>
                <w:highlight w:val="none"/>
              </w:rPr>
              <w:t>试生产以来，</w:t>
            </w:r>
            <w:r>
              <w:rPr>
                <w:rFonts w:hint="default" w:ascii="Times New Roman" w:hAnsi="Times New Roman" w:cs="Times New Roman"/>
                <w:color w:val="auto"/>
                <w:sz w:val="24"/>
                <w:szCs w:val="24"/>
                <w:highlight w:val="none"/>
                <w:lang w:eastAsia="zh-CN"/>
              </w:rPr>
              <w:t>未发生扰民和污染事故。</w:t>
            </w:r>
          </w:p>
          <w:p>
            <w:pPr>
              <w:pStyle w:val="12"/>
              <w:keepNext w:val="0"/>
              <w:keepLines w:val="0"/>
              <w:suppressLineNumbers w:val="0"/>
              <w:spacing w:beforeAutospacing="0" w:after="0" w:afterAutospacing="0"/>
              <w:rPr>
                <w:rFonts w:hint="default" w:ascii="Times New Roman" w:hAnsi="Times New Roman" w:cs="Times New Roman"/>
                <w:color w:val="auto"/>
                <w:sz w:val="24"/>
                <w:highlight w:val="none"/>
                <w:lang w:eastAsia="zh-CN"/>
              </w:rPr>
            </w:pPr>
          </w:p>
          <w:p>
            <w:pPr>
              <w:pStyle w:val="12"/>
              <w:keepNext w:val="0"/>
              <w:keepLines w:val="0"/>
              <w:suppressLineNumbers w:val="0"/>
              <w:spacing w:beforeAutospacing="0" w:after="0" w:afterAutospacing="0"/>
              <w:rPr>
                <w:rFonts w:hint="default" w:ascii="Times New Roman" w:hAnsi="Times New Roman" w:cs="Times New Roman"/>
                <w:color w:val="auto"/>
                <w:sz w:val="24"/>
                <w:highlight w:val="none"/>
                <w:lang w:eastAsia="zh-CN"/>
              </w:rPr>
            </w:pPr>
          </w:p>
          <w:p>
            <w:pPr>
              <w:pStyle w:val="12"/>
              <w:keepNext w:val="0"/>
              <w:keepLines w:val="0"/>
              <w:suppressLineNumbers w:val="0"/>
              <w:spacing w:beforeAutospacing="0" w:after="0" w:afterAutospacing="0"/>
              <w:rPr>
                <w:rFonts w:hint="default" w:ascii="Times New Roman" w:hAnsi="Times New Roman" w:cs="Times New Roman"/>
                <w:color w:val="auto"/>
                <w:sz w:val="24"/>
                <w:highlight w:val="none"/>
                <w:lang w:eastAsia="zh-CN"/>
              </w:rPr>
            </w:pPr>
          </w:p>
          <w:p>
            <w:pPr>
              <w:pStyle w:val="30"/>
              <w:keepNext w:val="0"/>
              <w:keepLines w:val="0"/>
              <w:suppressLineNumbers w:val="0"/>
              <w:spacing w:before="0" w:beforeAutospacing="0" w:after="0" w:afterAutospacing="0"/>
              <w:ind w:left="0" w:right="0"/>
              <w:jc w:val="both"/>
              <w:rPr>
                <w:rFonts w:hint="eastAsia" w:ascii="宋体" w:hAnsi="宋体"/>
                <w:color w:val="auto"/>
                <w:sz w:val="24"/>
                <w:szCs w:val="20"/>
                <w:highlight w:val="none"/>
                <w:lang w:eastAsia="zh-CN"/>
              </w:rPr>
            </w:pPr>
          </w:p>
          <w:p>
            <w:pPr>
              <w:pStyle w:val="30"/>
              <w:keepNext w:val="0"/>
              <w:keepLines w:val="0"/>
              <w:suppressLineNumbers w:val="0"/>
              <w:spacing w:before="0" w:beforeAutospacing="0" w:after="0" w:afterAutospacing="0"/>
              <w:ind w:left="0" w:right="0"/>
              <w:jc w:val="both"/>
              <w:rPr>
                <w:rFonts w:hint="eastAsia" w:ascii="宋体" w:hAnsi="宋体"/>
                <w:color w:val="auto"/>
                <w:sz w:val="24"/>
                <w:szCs w:val="20"/>
                <w:highlight w:val="none"/>
                <w:lang w:eastAsia="zh-CN"/>
              </w:rPr>
            </w:pPr>
          </w:p>
          <w:p>
            <w:pPr>
              <w:keepNext w:val="0"/>
              <w:keepLines w:val="0"/>
              <w:suppressLineNumbers w:val="0"/>
              <w:spacing w:before="0" w:beforeAutospacing="0" w:after="0" w:afterAutospacing="0"/>
              <w:ind w:left="0" w:right="0"/>
              <w:rPr>
                <w:rFonts w:hint="eastAsia"/>
                <w:szCs w:val="20"/>
                <w:highlight w:val="none"/>
                <w:vertAlign w:val="baseline"/>
                <w:lang w:val="en-US" w:eastAsia="zh-CN"/>
              </w:rPr>
            </w:pPr>
          </w:p>
        </w:tc>
      </w:tr>
    </w:tbl>
    <w:p>
      <w:pPr>
        <w:rPr>
          <w:rFonts w:hint="eastAsia"/>
          <w:highlight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color w:val="auto"/>
          <w:highlight w:val="none"/>
          <w:lang w:val="en-US" w:eastAsia="zh-CN"/>
        </w:rPr>
      </w:pPr>
      <w:bookmarkStart w:id="16" w:name="_Toc15729"/>
      <w:r>
        <w:rPr>
          <w:rFonts w:hint="default" w:ascii="Times New Roman" w:hAnsi="Times New Roman" w:eastAsia="宋体" w:cs="Times New Roman"/>
          <w:color w:val="auto"/>
          <w:highlight w:val="none"/>
          <w:lang w:val="en-US" w:eastAsia="zh-CN"/>
        </w:rPr>
        <w:t>表</w:t>
      </w:r>
      <w:r>
        <w:rPr>
          <w:rFonts w:hint="eastAsia" w:eastAsia="宋体" w:cs="Times New Roman"/>
          <w:color w:val="auto"/>
          <w:highlight w:val="none"/>
          <w:lang w:val="en-US" w:eastAsia="zh-CN"/>
        </w:rPr>
        <w:t>九</w:t>
      </w:r>
      <w:r>
        <w:rPr>
          <w:rFonts w:hint="default" w:ascii="Times New Roman" w:hAnsi="Times New Roman" w:eastAsia="宋体" w:cs="Times New Roman"/>
          <w:color w:val="auto"/>
          <w:highlight w:val="none"/>
          <w:lang w:val="en-US" w:eastAsia="zh-CN"/>
        </w:rPr>
        <w:t xml:space="preserve">  验收监测结论与建议</w:t>
      </w:r>
      <w:bookmarkEnd w:id="16"/>
    </w:p>
    <w:tbl>
      <w:tblPr>
        <w:tblStyle w:val="2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r>
              <w:rPr>
                <w:rFonts w:hint="eastAsia" w:cs="Times New Roman"/>
                <w:b/>
                <w:bCs/>
                <w:color w:val="auto"/>
                <w:sz w:val="24"/>
                <w:szCs w:val="24"/>
                <w:highlight w:val="none"/>
                <w:vertAlign w:val="baseline"/>
                <w:lang w:val="en-US" w:eastAsia="zh-CN"/>
              </w:rPr>
              <w:t>9</w:t>
            </w:r>
            <w:r>
              <w:rPr>
                <w:rFonts w:hint="default" w:ascii="Times New Roman" w:hAnsi="Times New Roman" w:cs="Times New Roman"/>
                <w:b/>
                <w:bCs/>
                <w:color w:val="auto"/>
                <w:sz w:val="24"/>
                <w:szCs w:val="24"/>
                <w:highlight w:val="none"/>
                <w:vertAlign w:val="baseline"/>
                <w:lang w:val="en-US" w:eastAsia="zh-CN"/>
              </w:rPr>
              <w:t>.1结论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bCs/>
                <w:color w:val="auto"/>
                <w:sz w:val="24"/>
                <w:szCs w:val="24"/>
                <w:highlight w:val="none"/>
                <w:u w:val="none"/>
                <w:lang w:val="en-US" w:eastAsia="zh-CN"/>
              </w:rPr>
              <w:t>四川九立科技有限公司</w:t>
            </w:r>
            <w:r>
              <w:rPr>
                <w:rFonts w:hint="default" w:ascii="Times New Roman" w:hAnsi="Times New Roman" w:eastAsia="宋体" w:cs="Times New Roman"/>
                <w:b w:val="0"/>
                <w:bCs/>
                <w:color w:val="auto"/>
                <w:sz w:val="24"/>
                <w:szCs w:val="24"/>
                <w:highlight w:val="none"/>
                <w:u w:val="none"/>
                <w:lang w:val="en-US" w:eastAsia="zh-CN"/>
              </w:rPr>
              <w:t>矿山设备及配件生产项目</w:t>
            </w:r>
            <w:r>
              <w:rPr>
                <w:rFonts w:hint="default" w:ascii="Times New Roman" w:hAnsi="Times New Roman" w:cs="Times New Roman"/>
                <w:color w:val="auto"/>
                <w:sz w:val="24"/>
                <w:szCs w:val="24"/>
                <w:highlight w:val="none"/>
                <w:vertAlign w:val="baseline"/>
                <w:lang w:val="en-US" w:eastAsia="zh-CN"/>
              </w:rPr>
              <w:t>通过对竣工环境保护验收监测和环境管理检查，可以得出如下结论：</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（一）各类污染物及排放情况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（1）生活</w:t>
            </w:r>
            <w:r>
              <w:rPr>
                <w:rFonts w:hint="eastAsia" w:cs="Times New Roman"/>
                <w:b/>
                <w:bCs/>
                <w:color w:val="auto"/>
                <w:sz w:val="24"/>
                <w:szCs w:val="24"/>
                <w:highlight w:val="none"/>
                <w:vertAlign w:val="baseline"/>
                <w:lang w:val="en-US" w:eastAsia="zh-CN"/>
              </w:rPr>
              <w:t>用</w:t>
            </w:r>
            <w:r>
              <w:rPr>
                <w:rFonts w:hint="default" w:ascii="Times New Roman" w:hAnsi="Times New Roman" w:cs="Times New Roman"/>
                <w:b/>
                <w:bCs/>
                <w:color w:val="auto"/>
                <w:sz w:val="24"/>
                <w:szCs w:val="24"/>
                <w:highlight w:val="none"/>
                <w:vertAlign w:val="baseline"/>
                <w:lang w:val="en-US" w:eastAsia="zh-CN"/>
              </w:rPr>
              <w:t>水</w:t>
            </w:r>
          </w:p>
          <w:p>
            <w:pPr>
              <w:keepNext w:val="0"/>
              <w:keepLines w:val="0"/>
              <w:numPr>
                <w:ilvl w:val="0"/>
                <w:numId w:val="0"/>
              </w:numPr>
              <w:suppressLineNumbers w:val="0"/>
              <w:adjustRightInd/>
              <w:snapToGrid w:val="0"/>
              <w:spacing w:before="0" w:beforeAutospacing="0" w:after="0" w:afterAutospacing="0" w:line="360" w:lineRule="auto"/>
              <w:ind w:left="0" w:right="0" w:firstLine="440" w:firstLineChars="200"/>
              <w:textAlignment w:val="auto"/>
              <w:rPr>
                <w:rFonts w:hint="default" w:ascii="Times New Roman" w:hAnsi="Times New Roman" w:cs="Times New Roman"/>
                <w:bCs/>
                <w:color w:val="auto"/>
                <w:spacing w:val="-10"/>
                <w:sz w:val="24"/>
                <w:szCs w:val="24"/>
                <w:highlight w:val="none"/>
                <w:lang w:val="en-US" w:eastAsia="zh-CN"/>
              </w:rPr>
            </w:pPr>
            <w:r>
              <w:rPr>
                <w:rFonts w:hint="default" w:ascii="Times New Roman" w:hAnsi="Times New Roman" w:cs="Times New Roman"/>
                <w:bCs/>
                <w:color w:val="auto"/>
                <w:spacing w:val="-10"/>
                <w:sz w:val="24"/>
                <w:szCs w:val="24"/>
                <w:highlight w:val="none"/>
                <w:lang w:val="en-US" w:eastAsia="zh-CN"/>
              </w:rPr>
              <w:t>办公生活污水一起经原有项目已建预处理池（15m</w:t>
            </w:r>
            <w:r>
              <w:rPr>
                <w:rFonts w:hint="default" w:ascii="Times New Roman" w:hAnsi="Times New Roman" w:cs="Times New Roman"/>
                <w:bCs/>
                <w:color w:val="auto"/>
                <w:spacing w:val="-10"/>
                <w:sz w:val="24"/>
                <w:szCs w:val="24"/>
                <w:highlight w:val="none"/>
                <w:vertAlign w:val="superscript"/>
                <w:lang w:val="en-US" w:eastAsia="zh-CN"/>
              </w:rPr>
              <w:t>3</w:t>
            </w:r>
            <w:r>
              <w:rPr>
                <w:rFonts w:hint="default" w:ascii="Times New Roman" w:hAnsi="Times New Roman" w:cs="Times New Roman"/>
                <w:bCs/>
                <w:color w:val="auto"/>
                <w:spacing w:val="-10"/>
                <w:sz w:val="24"/>
                <w:szCs w:val="24"/>
                <w:highlight w:val="none"/>
                <w:lang w:val="en-US" w:eastAsia="zh-CN"/>
              </w:rPr>
              <w:t>）处理后，达到《污水综合排放标准》（GB8978-1996）三级标准及《污水排入城镇下水道水质标准》GB/T31962-2015表1中B级标准后，经园区市政污水管网进入蒲江县城市污水处理厂处理，达到《城镇污水处理厂污染物排放标准》（GB18918-2002）一级标准中的 A 标准后排入蒲江河。</w:t>
            </w:r>
          </w:p>
          <w:p>
            <w:pPr>
              <w:keepNext w:val="0"/>
              <w:keepLines w:val="0"/>
              <w:numPr>
                <w:ilvl w:val="0"/>
                <w:numId w:val="0"/>
              </w:numPr>
              <w:suppressLineNumbers w:val="0"/>
              <w:adjustRightInd/>
              <w:snapToGrid w:val="0"/>
              <w:spacing w:before="0" w:beforeAutospacing="0" w:after="0" w:afterAutospacing="0" w:line="360" w:lineRule="auto"/>
              <w:ind w:left="0" w:right="0" w:firstLine="440" w:firstLineChars="200"/>
              <w:textAlignment w:val="auto"/>
              <w:rPr>
                <w:rFonts w:hint="default" w:ascii="Times New Roman" w:hAnsi="Times New Roman" w:cs="Times New Roman"/>
                <w:bCs/>
                <w:color w:val="auto"/>
                <w:spacing w:val="-10"/>
                <w:sz w:val="24"/>
                <w:szCs w:val="24"/>
                <w:highlight w:val="none"/>
                <w:lang w:val="en-US" w:eastAsia="zh-CN"/>
              </w:rPr>
            </w:pPr>
            <w:r>
              <w:rPr>
                <w:rFonts w:hint="default" w:ascii="Times New Roman" w:hAnsi="Times New Roman" w:cs="Times New Roman"/>
                <w:bCs/>
                <w:color w:val="auto"/>
                <w:spacing w:val="-10"/>
                <w:sz w:val="24"/>
                <w:szCs w:val="24"/>
                <w:highlight w:val="none"/>
                <w:lang w:val="en-US" w:eastAsia="zh-CN"/>
              </w:rPr>
              <w:t>根据监测报告废水检测结果，检测指标中氨氮、总磷检测结果符合《污水排入城镇下水道水质标准》GB/T31962-2015表1中B级标准，其余指标监测结果均符合《污水综合排放标准》（GB 8978-1996）。</w:t>
            </w:r>
          </w:p>
          <w:p>
            <w:pPr>
              <w:pStyle w:val="2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kern w:val="2"/>
                <w:sz w:val="24"/>
                <w:szCs w:val="24"/>
                <w:highlight w:val="none"/>
                <w:vertAlign w:val="baseline"/>
                <w:lang w:val="en-US" w:eastAsia="zh-CN" w:bidi="ar-SA"/>
              </w:rPr>
              <w:t>生产</w:t>
            </w:r>
            <w:r>
              <w:rPr>
                <w:rFonts w:hint="eastAsia" w:cs="Times New Roman"/>
                <w:b/>
                <w:bCs/>
                <w:color w:val="auto"/>
                <w:kern w:val="2"/>
                <w:sz w:val="24"/>
                <w:szCs w:val="24"/>
                <w:highlight w:val="none"/>
                <w:vertAlign w:val="baseline"/>
                <w:lang w:val="en-US" w:eastAsia="zh-CN" w:bidi="ar-SA"/>
              </w:rPr>
              <w:t>用</w:t>
            </w:r>
            <w:r>
              <w:rPr>
                <w:rFonts w:hint="default" w:ascii="Times New Roman" w:hAnsi="Times New Roman" w:eastAsia="宋体" w:cs="Times New Roman"/>
                <w:b/>
                <w:bCs/>
                <w:color w:val="auto"/>
                <w:kern w:val="2"/>
                <w:sz w:val="24"/>
                <w:szCs w:val="24"/>
                <w:highlight w:val="none"/>
                <w:vertAlign w:val="baseline"/>
                <w:lang w:val="en-US" w:eastAsia="zh-CN" w:bidi="ar-SA"/>
              </w:rPr>
              <w:t>水</w:t>
            </w:r>
            <w:r>
              <w:rPr>
                <w:rFonts w:hint="default" w:ascii="Times New Roman" w:hAnsi="Times New Roman" w:eastAsia="宋体" w:cs="Times New Roman"/>
                <w:b/>
                <w:bCs/>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水帘除尘</w:t>
            </w:r>
            <w:r>
              <w:rPr>
                <w:rFonts w:hint="eastAsia" w:ascii="Times New Roman" w:hAnsi="Times New Roman" w:eastAsia="宋体" w:cs="Times New Roman"/>
                <w:color w:val="auto"/>
                <w:sz w:val="24"/>
                <w:szCs w:val="24"/>
                <w:highlight w:val="none"/>
                <w:lang w:val="en-US" w:eastAsia="zh-CN"/>
              </w:rPr>
              <w:t>用</w:t>
            </w:r>
            <w:r>
              <w:rPr>
                <w:rFonts w:hint="default" w:ascii="Times New Roman" w:hAnsi="Times New Roman" w:eastAsia="宋体" w:cs="Times New Roman"/>
                <w:color w:val="auto"/>
                <w:sz w:val="24"/>
                <w:szCs w:val="24"/>
                <w:highlight w:val="none"/>
                <w:lang w:val="en-US" w:eastAsia="zh-CN"/>
              </w:rPr>
              <w:t>水</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本项目喷涂</w:t>
            </w:r>
            <w:r>
              <w:rPr>
                <w:rFonts w:hint="eastAsia" w:cs="Times New Roman"/>
                <w:color w:val="auto"/>
                <w:sz w:val="24"/>
                <w:szCs w:val="24"/>
                <w:highlight w:val="none"/>
                <w:lang w:val="en-US" w:eastAsia="zh-CN"/>
              </w:rPr>
              <w:t>工序的</w:t>
            </w:r>
            <w:r>
              <w:rPr>
                <w:rFonts w:hint="default" w:ascii="Times New Roman" w:hAnsi="Times New Roman" w:eastAsia="宋体" w:cs="Times New Roman"/>
                <w:color w:val="auto"/>
                <w:sz w:val="24"/>
                <w:szCs w:val="24"/>
                <w:highlight w:val="none"/>
                <w:lang w:val="en-US" w:eastAsia="zh-CN"/>
              </w:rPr>
              <w:t>水帘除尘</w:t>
            </w:r>
            <w:r>
              <w:rPr>
                <w:rFonts w:hint="eastAsia"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循环</w:t>
            </w:r>
            <w:r>
              <w:rPr>
                <w:rFonts w:hint="eastAsia" w:cs="Times New Roman"/>
                <w:color w:val="auto"/>
                <w:sz w:val="24"/>
                <w:szCs w:val="24"/>
                <w:highlight w:val="none"/>
                <w:lang w:val="en-US" w:eastAsia="zh-CN"/>
              </w:rPr>
              <w:t>用</w:t>
            </w:r>
            <w:r>
              <w:rPr>
                <w:rFonts w:hint="eastAsia" w:ascii="Times New Roman" w:hAnsi="Times New Roman" w:eastAsia="宋体" w:cs="Times New Roman"/>
                <w:color w:val="auto"/>
                <w:sz w:val="24"/>
                <w:szCs w:val="24"/>
                <w:highlight w:val="none"/>
                <w:lang w:val="en-US" w:eastAsia="zh-CN"/>
              </w:rPr>
              <w:t>水，</w:t>
            </w:r>
            <w:r>
              <w:rPr>
                <w:rFonts w:hint="default" w:ascii="Times New Roman" w:hAnsi="Times New Roman" w:eastAsia="宋体" w:cs="Times New Roman"/>
                <w:b w:val="0"/>
                <w:bCs w:val="0"/>
                <w:color w:val="auto"/>
                <w:sz w:val="24"/>
                <w:szCs w:val="24"/>
                <w:highlight w:val="none"/>
                <w:lang w:val="en-US" w:eastAsia="zh-CN"/>
              </w:rPr>
              <w:t>不外排</w:t>
            </w:r>
            <w:r>
              <w:rPr>
                <w:rFonts w:hint="eastAsia" w:cs="Times New Roman"/>
                <w:b w:val="0"/>
                <w:bCs w:val="0"/>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s="Times New Roman"/>
                <w:b w:val="0"/>
                <w:bCs w:val="0"/>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喷淋塔用水</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本项目喷淋塔</w:t>
            </w:r>
            <w:r>
              <w:rPr>
                <w:rFonts w:hint="eastAsia"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循环</w:t>
            </w:r>
            <w:r>
              <w:rPr>
                <w:rFonts w:hint="eastAsia" w:cs="Times New Roman"/>
                <w:color w:val="auto"/>
                <w:sz w:val="24"/>
                <w:szCs w:val="24"/>
                <w:highlight w:val="none"/>
                <w:lang w:val="en-US" w:eastAsia="zh-CN"/>
              </w:rPr>
              <w:t>用水</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不外排</w:t>
            </w:r>
            <w:r>
              <w:rPr>
                <w:rFonts w:hint="eastAsia" w:cs="Times New Roman"/>
                <w:b w:val="0"/>
                <w:bCs w:val="0"/>
                <w:color w:val="auto"/>
                <w:sz w:val="24"/>
                <w:szCs w:val="24"/>
                <w:highlight w:val="none"/>
                <w:lang w:val="en-US" w:eastAsia="zh-CN"/>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（3）废气</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本项目生产过程中产生的废气主要为浇注废气、喷涂废气、焊接废气。</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①浇注废气</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在本项目浇注废气经过集气罩收集</w:t>
            </w:r>
            <w:r>
              <w:rPr>
                <w:rFonts w:hint="default" w:ascii="Times New Roman" w:hAnsi="Times New Roman" w:eastAsia="宋体" w:cs="Times New Roman"/>
                <w:b w:val="0"/>
                <w:bCs/>
                <w:color w:val="auto"/>
                <w:sz w:val="24"/>
                <w:szCs w:val="24"/>
                <w:highlight w:val="none"/>
                <w:lang w:val="en-US" w:eastAsia="zh-CN"/>
              </w:rPr>
              <w:t>处理，</w:t>
            </w:r>
            <w:r>
              <w:rPr>
                <w:rFonts w:hint="default" w:ascii="Times New Roman" w:hAnsi="Times New Roman" w:cs="Times New Roman"/>
                <w:b w:val="0"/>
                <w:bCs/>
                <w:color w:val="auto"/>
                <w:sz w:val="24"/>
                <w:szCs w:val="24"/>
                <w:highlight w:val="none"/>
                <w:lang w:val="en-US" w:eastAsia="zh-CN"/>
              </w:rPr>
              <w:t>在经过二级活性炭废气处理装置处理过后，再</w:t>
            </w:r>
            <w:r>
              <w:rPr>
                <w:rFonts w:hint="default" w:ascii="Times New Roman" w:hAnsi="Times New Roman" w:eastAsia="宋体" w:cs="Times New Roman"/>
                <w:b w:val="0"/>
                <w:bCs/>
                <w:color w:val="auto"/>
                <w:sz w:val="24"/>
                <w:szCs w:val="24"/>
                <w:highlight w:val="none"/>
                <w:lang w:val="en-US" w:eastAsia="zh-CN"/>
              </w:rPr>
              <w:t>通过15m排气筒（</w:t>
            </w:r>
            <w:r>
              <w:rPr>
                <w:rFonts w:hint="default" w:ascii="Times New Roman" w:hAnsi="Times New Roman" w:cs="Times New Roman"/>
                <w:color w:val="auto"/>
                <w:sz w:val="24"/>
                <w:szCs w:val="24"/>
                <w:highlight w:val="none"/>
                <w:vertAlign w:val="baseline"/>
                <w:lang w:val="en-US" w:eastAsia="zh-CN"/>
              </w:rPr>
              <w:t>FQ1</w:t>
            </w:r>
            <w:r>
              <w:rPr>
                <w:rFonts w:hint="default" w:ascii="Times New Roman" w:hAnsi="Times New Roman" w:eastAsia="宋体" w:cs="Times New Roman"/>
                <w:b w:val="0"/>
                <w:bCs/>
                <w:color w:val="auto"/>
                <w:sz w:val="24"/>
                <w:szCs w:val="24"/>
                <w:highlight w:val="none"/>
                <w:lang w:val="en-US" w:eastAsia="zh-CN"/>
              </w:rPr>
              <w:t>）排放。</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 xml:space="preserve">②喷涂废气 </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本项目喷涂废气经密闭抽风+水帘除尘+喷淋塔+过滤棉收集后，经过一套活性炭废气处理装置处理后通过 15m 排气筒（FQ2）排放。</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color w:val="auto"/>
                <w:sz w:val="24"/>
                <w:szCs w:val="24"/>
                <w:highlight w:val="none"/>
                <w:u w:val="none"/>
                <w:vertAlign w:val="baseline"/>
                <w:lang w:val="en-US" w:eastAsia="zh-CN"/>
              </w:rPr>
            </w:pPr>
            <w:r>
              <w:rPr>
                <w:rFonts w:hint="default" w:ascii="Times New Roman" w:hAnsi="Times New Roman" w:cs="Times New Roman"/>
                <w:color w:val="auto"/>
                <w:sz w:val="24"/>
                <w:szCs w:val="24"/>
                <w:highlight w:val="none"/>
                <w:u w:val="none"/>
                <w:vertAlign w:val="baseline"/>
                <w:lang w:val="en-US" w:eastAsia="zh-CN"/>
              </w:rPr>
              <w:t>③焊接烟尘</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本项目在车间内设置固定的焊接工位（2个），焊接烟尘经集气罩收集后，通过</w:t>
            </w:r>
            <w:r>
              <w:rPr>
                <w:rFonts w:hint="eastAsia" w:cs="Times New Roman"/>
                <w:b w:val="0"/>
                <w:bCs/>
                <w:color w:val="auto"/>
                <w:sz w:val="24"/>
                <w:highlight w:val="none"/>
                <w:lang w:val="en-US" w:eastAsia="zh-CN"/>
              </w:rPr>
              <w:t>布袋除尘</w:t>
            </w:r>
            <w:r>
              <w:rPr>
                <w:rFonts w:hint="default" w:ascii="Times New Roman" w:hAnsi="Times New Roman" w:cs="Times New Roman"/>
                <w:b w:val="0"/>
                <w:bCs/>
                <w:color w:val="auto"/>
                <w:sz w:val="24"/>
                <w:highlight w:val="none"/>
                <w:lang w:val="en-US" w:eastAsia="zh-CN"/>
              </w:rPr>
              <w:t>器（收集效率以90%计，处理效率按95%计）对焊接烟尘进行处理，处理后通过15m（FQ3）排气筒排放（风机风量不小于5000m</w:t>
            </w:r>
            <w:r>
              <w:rPr>
                <w:rFonts w:hint="default" w:ascii="Times New Roman" w:hAnsi="Times New Roman" w:cs="Times New Roman"/>
                <w:b w:val="0"/>
                <w:bCs/>
                <w:color w:val="auto"/>
                <w:sz w:val="24"/>
                <w:highlight w:val="none"/>
                <w:vertAlign w:val="superscript"/>
                <w:lang w:val="en-US" w:eastAsia="zh-CN"/>
              </w:rPr>
              <w:t>3</w:t>
            </w:r>
            <w:r>
              <w:rPr>
                <w:rFonts w:hint="default" w:ascii="Times New Roman" w:hAnsi="Times New Roman" w:cs="Times New Roman"/>
                <w:b w:val="0"/>
                <w:bCs/>
                <w:color w:val="auto"/>
                <w:sz w:val="24"/>
                <w:highlight w:val="none"/>
                <w:lang w:val="en-US" w:eastAsia="zh-CN"/>
              </w:rPr>
              <w:t>/h）。</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4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cs="Times New Roman"/>
                <w:bCs/>
                <w:color w:val="auto"/>
                <w:spacing w:val="-10"/>
                <w:sz w:val="24"/>
                <w:szCs w:val="24"/>
                <w:highlight w:val="none"/>
                <w:lang w:val="en-US" w:eastAsia="zh-CN"/>
              </w:rPr>
              <w:t>根据监测报告，</w:t>
            </w:r>
            <w:r>
              <w:rPr>
                <w:rFonts w:hint="default" w:ascii="Times New Roman" w:hAnsi="Times New Roman" w:cs="Times New Roman"/>
                <w:color w:val="auto"/>
                <w:sz w:val="24"/>
                <w:szCs w:val="24"/>
                <w:highlight w:val="none"/>
                <w:vertAlign w:val="baseline"/>
                <w:lang w:val="en-US" w:eastAsia="zh-CN"/>
              </w:rPr>
              <w:t>颗粒物监测结果符合《大气污染物综合排放标准》(GB16297-1996)；VOCs监测结果符合《四川省固定污染源大气挥发性有机物排放标准》（DB51/2377-2017）</w:t>
            </w:r>
            <w:r>
              <w:rPr>
                <w:rFonts w:hint="eastAsia" w:cs="Times New Roman"/>
                <w:color w:val="auto"/>
                <w:sz w:val="24"/>
                <w:szCs w:val="24"/>
                <w:highlight w:val="none"/>
                <w:vertAlign w:val="baseline"/>
                <w:lang w:val="en-US" w:eastAsia="zh-CN"/>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（4）噪声监测</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项目通过采取合理布置噪声源、设备基础减振、厂房隔声等降噪措施，将噪声影响降至最低。根据厂界噪声监测结果，项目厂界噪声能够达到《工业企业厂界环境噪声排放标准》（GB12348-2008）中3类标准限值要求，</w:t>
            </w:r>
            <w:r>
              <w:rPr>
                <w:rFonts w:hint="default" w:ascii="Times New Roman" w:hAnsi="Times New Roman" w:eastAsia="宋体" w:cs="Times New Roman"/>
                <w:color w:val="auto"/>
                <w:sz w:val="24"/>
                <w:szCs w:val="24"/>
                <w:highlight w:val="none"/>
                <w:lang w:val="en-US" w:eastAsia="zh-CN"/>
              </w:rPr>
              <w:t>不会对厂界及外环境造成明显影响。</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（5）固废管理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 w:val="0"/>
                <w:bCs/>
                <w:color w:val="auto"/>
                <w:sz w:val="24"/>
                <w:highlight w:val="none"/>
                <w:lang w:val="en-US" w:eastAsia="zh-CN"/>
              </w:rPr>
            </w:pPr>
            <w:r>
              <w:rPr>
                <w:rFonts w:hint="default" w:ascii="Times New Roman" w:hAnsi="Times New Roman" w:cs="Times New Roman"/>
                <w:b w:val="0"/>
                <w:bCs/>
                <w:color w:val="auto"/>
                <w:sz w:val="24"/>
                <w:highlight w:val="none"/>
                <w:lang w:val="en-US" w:eastAsia="zh-CN"/>
              </w:rPr>
              <w:t>项目运行期产生的固体废弃物主要包括生活垃圾、生活垃圾、不合格品、废水性漆桶、废过滤棉、废焊渣、聚氨酯预聚体包装桶、废活性炭、废含油棉纱手套、废机油、废水性漆渣、废危险包装均合理安置贮存在项目新建的一般固废暂存间和危废暂存间。</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（6）总量控制</w:t>
            </w:r>
          </w:p>
          <w:p>
            <w:pPr>
              <w:keepNext w:val="0"/>
              <w:keepLines w:val="0"/>
              <w:numPr>
                <w:ilvl w:val="0"/>
                <w:numId w:val="0"/>
              </w:numPr>
              <w:suppressLineNumbers w:val="0"/>
              <w:adjustRightInd/>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val="0"/>
                <w:color w:val="auto"/>
                <w:sz w:val="24"/>
                <w:szCs w:val="24"/>
                <w:highlight w:val="none"/>
                <w:lang w:val="en-US" w:eastAsia="zh-CN"/>
              </w:rPr>
            </w:pPr>
            <w:r>
              <w:rPr>
                <w:rFonts w:hint="default" w:ascii="Times New Roman" w:hAnsi="Times New Roman" w:cs="Times New Roman"/>
                <w:color w:val="auto"/>
                <w:sz w:val="24"/>
                <w:szCs w:val="24"/>
                <w:highlight w:val="none"/>
                <w:vertAlign w:val="baseline"/>
                <w:lang w:val="en-US" w:eastAsia="zh-CN"/>
              </w:rPr>
              <w:t>四川九立科技有限公司“四川九立科技有限公司矿山设备及配件生产项目</w:t>
            </w:r>
            <w:r>
              <w:rPr>
                <w:rFonts w:hint="default" w:ascii="Times New Roman" w:hAnsi="Times New Roman" w:cs="Times New Roman"/>
                <w:b w:val="0"/>
                <w:bCs w:val="0"/>
                <w:color w:val="auto"/>
                <w:sz w:val="24"/>
                <w:szCs w:val="24"/>
                <w:highlight w:val="none"/>
                <w:vertAlign w:val="baseline"/>
                <w:lang w:val="en-US" w:eastAsia="zh-CN"/>
              </w:rPr>
              <w:t>”建成后，</w:t>
            </w:r>
            <w:r>
              <w:rPr>
                <w:rFonts w:hint="default" w:ascii="Times New Roman" w:hAnsi="Times New Roman" w:eastAsia="宋体" w:cs="Times New Roman"/>
                <w:bCs w:val="0"/>
                <w:color w:val="auto"/>
                <w:sz w:val="24"/>
                <w:szCs w:val="24"/>
                <w:highlight w:val="none"/>
                <w:lang w:val="en-US" w:eastAsia="zh-CN"/>
              </w:rPr>
              <w:t>本项目排污许可为登记管理，</w:t>
            </w:r>
            <w:r>
              <w:rPr>
                <w:rFonts w:hint="eastAsia" w:cs="Times New Roman"/>
                <w:bCs w:val="0"/>
                <w:color w:val="auto"/>
                <w:sz w:val="24"/>
                <w:szCs w:val="24"/>
                <w:highlight w:val="none"/>
                <w:lang w:val="en-US" w:eastAsia="zh-CN"/>
              </w:rPr>
              <w:t>排污许可证</w:t>
            </w:r>
            <w:r>
              <w:rPr>
                <w:rFonts w:hint="default" w:ascii="Times New Roman" w:hAnsi="Times New Roman" w:eastAsia="宋体" w:cs="Times New Roman"/>
                <w:bCs w:val="0"/>
                <w:color w:val="auto"/>
                <w:sz w:val="24"/>
                <w:szCs w:val="24"/>
                <w:highlight w:val="none"/>
                <w:lang w:val="en-US" w:eastAsia="zh-CN"/>
              </w:rPr>
              <w:t>只规定了排放浓度，未规定许可排放量，因此本报告不进行废气、废水污染物排放总量控制核算。</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（7）公众意见调查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根据《建设项目环境保护管理条例》第十五条规定，本次公众意见调查对厂区周围公司的员工共发放调查表</w:t>
            </w:r>
            <w:r>
              <w:rPr>
                <w:rFonts w:hint="default"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份，收回</w:t>
            </w:r>
            <w:r>
              <w:rPr>
                <w:rFonts w:hint="default" w:ascii="Times New Roman" w:hAnsi="Times New Roman"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rPr>
              <w:t>份，收回率100%，调查结果有效，具体情况见下表。</w:t>
            </w:r>
          </w:p>
          <w:p>
            <w:pPr>
              <w:pStyle w:val="55"/>
              <w:keepNext w:val="0"/>
              <w:keepLines w:val="0"/>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表8-1</w:t>
            </w: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Times New Roman"/>
                <w:color w:val="auto"/>
                <w:highlight w:val="none"/>
              </w:rPr>
              <w:t>公众意见调查结果表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473"/>
              <w:gridCol w:w="1662"/>
              <w:gridCol w:w="1568"/>
              <w:gridCol w:w="15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姓名</w:t>
                  </w:r>
                </w:p>
              </w:tc>
              <w:tc>
                <w:tcPr>
                  <w:tcW w:w="7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性别</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年龄</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职业</w:t>
                  </w:r>
                </w:p>
              </w:tc>
              <w:tc>
                <w:tcPr>
                  <w:tcW w:w="7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民族</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受教育程度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联系方式</w:t>
                  </w:r>
                </w:p>
              </w:tc>
              <w:tc>
                <w:tcPr>
                  <w:tcW w:w="1666" w:type="pct"/>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方位</w:t>
                  </w:r>
                </w:p>
              </w:tc>
              <w:tc>
                <w:tcPr>
                  <w:tcW w:w="1667" w:type="pct"/>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居住地址</w:t>
                  </w:r>
                </w:p>
              </w:tc>
              <w:tc>
                <w:tcPr>
                  <w:tcW w:w="4166" w:type="pct"/>
                  <w:gridSpan w:val="5"/>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项目基本情况</w:t>
                  </w:r>
                </w:p>
              </w:tc>
              <w:tc>
                <w:tcPr>
                  <w:tcW w:w="4166" w:type="pct"/>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40" w:firstLineChars="200"/>
                    <w:jc w:val="both"/>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color w:val="auto"/>
                      <w:sz w:val="22"/>
                      <w:szCs w:val="22"/>
                      <w:highlight w:val="none"/>
                      <w:lang w:val="en-US" w:eastAsia="zh-CN"/>
                    </w:rPr>
                    <w:t>四川九立科技有限公司矿山设备及配件生产项目位于成都市蒲江县鹤山镇工业北路106号，公司于2020年9月17日取得成都市蒲江生态环境局出具的《成都市蒲江生态环境局关于四川九立科技有限公司矿山设备及配件生产项目环境影响报告表的批复》（成蒲环承诺环评审〔2020〕32号），目前已经完工投入使用，废水、废气、噪声、固废均得到妥善处理处置，目前，项目主体工程和环保设施运行正产，具备验收监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调查内容（备注：请在您认为的选项后打“</w:t>
                  </w:r>
                  <w:r>
                    <w:rPr>
                      <w:rFonts w:hint="default" w:ascii="Times New Roman" w:hAnsi="Times New Roman" w:eastAsia="微软雅黑" w:cs="Times New Roman"/>
                      <w:b w:val="0"/>
                      <w:bCs w:val="0"/>
                      <w:color w:val="auto"/>
                      <w:sz w:val="21"/>
                      <w:szCs w:val="24"/>
                      <w:highlight w:val="none"/>
                      <w:vertAlign w:val="baseline"/>
                      <w:lang w:val="en-US" w:eastAsia="zh-CN"/>
                    </w:rPr>
                    <w:t>√</w:t>
                  </w:r>
                  <w:r>
                    <w:rPr>
                      <w:rFonts w:hint="default" w:ascii="Times New Roman" w:hAnsi="Times New Roman" w:cs="Times New Roman"/>
                      <w:b w:val="0"/>
                      <w:bCs w:val="0"/>
                      <w:color w:val="auto"/>
                      <w:sz w:val="21"/>
                      <w:szCs w:val="24"/>
                      <w:highlight w:val="none"/>
                      <w:vertAlign w:val="baseline"/>
                      <w:lang w:val="en-US" w:eastAsia="zh-CN"/>
                    </w:rPr>
                    <w:t>”）</w:t>
                  </w:r>
                </w:p>
              </w:tc>
              <w:tc>
                <w:tcPr>
                  <w:tcW w:w="783" w:type="pct"/>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施工期</w:t>
                  </w: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噪声对您的影响程度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扬尘对您的影响程度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废水对您的影响程度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是否有扰民现象或纠纷</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有</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调试期</w:t>
                  </w: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噪声对您的影响程度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废气对您的影响程度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废水对您的影响程度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固体废物储运及处理处置对您的影响程度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没有影响</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影响较轻</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影响较重</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78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c>
                <w:tcPr>
                  <w:tcW w:w="88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是否发生过环境污染事故（如有，请注明原因）</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有</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eastAsiaTheme="minorEastAsia"/>
                      <w:b w:val="0"/>
                      <w:bCs w:val="0"/>
                      <w:color w:val="auto"/>
                      <w:kern w:val="2"/>
                      <w:sz w:val="21"/>
                      <w:szCs w:val="24"/>
                      <w:highlight w:val="none"/>
                      <w:vertAlign w:val="baseline"/>
                      <w:lang w:val="en-US" w:eastAsia="zh-CN" w:bidi="ar-SA"/>
                    </w:rPr>
                  </w:pPr>
                  <w:r>
                    <w:rPr>
                      <w:rFonts w:hint="default" w:ascii="Times New Roman" w:hAnsi="Times New Roman" w:cs="Times New Roman"/>
                      <w:b w:val="0"/>
                      <w:bCs w:val="0"/>
                      <w:color w:val="auto"/>
                      <w:sz w:val="21"/>
                      <w:szCs w:val="24"/>
                      <w:highlight w:val="none"/>
                      <w:vertAlign w:val="baseline"/>
                      <w:lang w:val="en-US" w:eastAsia="zh-CN"/>
                    </w:rPr>
                    <w:t>没有</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p>
              </w:tc>
              <w:tc>
                <w:tcPr>
                  <w:tcW w:w="1666" w:type="pct"/>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您对该公司本项目的环境保护工作满意程度</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满意</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较满意</w:t>
                  </w:r>
                  <w:r>
                    <w:rPr>
                      <w:rFonts w:hint="default" w:ascii="Times New Roman" w:hAnsi="Times New Roman" w:eastAsia="微软雅黑" w:cs="Times New Roman"/>
                      <w:b w:val="0"/>
                      <w:bCs w:val="0"/>
                      <w:color w:val="auto"/>
                      <w:sz w:val="21"/>
                      <w:szCs w:val="24"/>
                      <w:highlight w:val="none"/>
                      <w:vertAlign w:val="baseline"/>
                      <w:lang w:val="en-US" w:eastAsia="zh-CN"/>
                    </w:rPr>
                    <w:t>☐</w:t>
                  </w:r>
                </w:p>
              </w:tc>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不满意</w:t>
                  </w:r>
                  <w:r>
                    <w:rPr>
                      <w:rFonts w:hint="default" w:ascii="Times New Roman" w:hAnsi="Times New Roman" w:eastAsia="微软雅黑" w:cs="Times New Roman"/>
                      <w:b w:val="0"/>
                      <w:bCs w:val="0"/>
                      <w:color w:val="auto"/>
                      <w:sz w:val="21"/>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4"/>
                      <w:highlight w:val="none"/>
                      <w:vertAlign w:val="baseline"/>
                      <w:lang w:val="en-US" w:eastAsia="zh-CN"/>
                    </w:rPr>
                  </w:pPr>
                  <w:r>
                    <w:rPr>
                      <w:rFonts w:hint="default" w:ascii="Times New Roman" w:hAnsi="Times New Roman" w:cs="Times New Roman"/>
                      <w:b w:val="0"/>
                      <w:bCs w:val="0"/>
                      <w:color w:val="auto"/>
                      <w:sz w:val="21"/>
                      <w:szCs w:val="24"/>
                      <w:highlight w:val="none"/>
                      <w:vertAlign w:val="baseline"/>
                      <w:lang w:val="en-US" w:eastAsia="zh-CN"/>
                    </w:rPr>
                    <w:t>您对该项目建设还有什么意见和建议</w:t>
                  </w:r>
                </w:p>
              </w:tc>
              <w:tc>
                <w:tcPr>
                  <w:tcW w:w="4166" w:type="pct"/>
                  <w:gridSpan w:val="5"/>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default" w:ascii="Times New Roman" w:hAnsi="Times New Roman" w:cs="Times New Roman"/>
                      <w:b w:val="0"/>
                      <w:bCs w:val="0"/>
                      <w:color w:val="auto"/>
                      <w:sz w:val="21"/>
                      <w:szCs w:val="24"/>
                      <w:highlight w:val="none"/>
                      <w:vertAlign w:val="baseline"/>
                      <w:lang w:val="en-US"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由上表可知，本次调查覆盖了项目评价范围，本项目环保工作满意度较高，对周围人员工作、生活的影响在可接受范围内，未引发环保投诉、环保纠纷等环境事件。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综上所述，在建设过程中，</w:t>
            </w:r>
            <w:r>
              <w:rPr>
                <w:rFonts w:hint="default" w:ascii="Times New Roman" w:hAnsi="Times New Roman" w:cs="Times New Roman"/>
                <w:b/>
                <w:bCs w:val="0"/>
                <w:color w:val="auto"/>
                <w:sz w:val="24"/>
                <w:szCs w:val="24"/>
                <w:highlight w:val="none"/>
                <w:lang w:val="en-US" w:eastAsia="zh-CN"/>
              </w:rPr>
              <w:t>四川九立科技有限公司</w:t>
            </w:r>
            <w:r>
              <w:rPr>
                <w:rFonts w:hint="default" w:ascii="Times New Roman" w:hAnsi="Times New Roman" w:eastAsia="宋体" w:cs="Times New Roman"/>
                <w:b/>
                <w:bCs w:val="0"/>
                <w:color w:val="auto"/>
                <w:sz w:val="24"/>
                <w:szCs w:val="24"/>
                <w:highlight w:val="none"/>
                <w:lang w:val="en-US" w:eastAsia="zh-CN"/>
              </w:rPr>
              <w:t>“四川九立科技有限公司矿山设备及配件生产项目”执行了环境影响评价制度和“三同时制度</w:t>
            </w:r>
            <w:r>
              <w:rPr>
                <w:rFonts w:hint="default" w:ascii="Times New Roman" w:hAnsi="Times New Roman" w:eastAsia="宋体" w:cs="Times New Roman"/>
                <w:b/>
                <w:bCs w:val="0"/>
                <w:color w:val="auto"/>
                <w:sz w:val="24"/>
                <w:szCs w:val="24"/>
                <w:highlight w:val="none"/>
                <w:vertAlign w:val="baseline"/>
                <w:lang w:val="en-US" w:eastAsia="zh-CN"/>
              </w:rPr>
              <w:t>”，环保审查、审批手续完备，各项环保设施、设备按照环评要求落实。项目总投资</w:t>
            </w:r>
            <w:r>
              <w:rPr>
                <w:rFonts w:hint="default" w:ascii="Times New Roman" w:hAnsi="Times New Roman" w:cs="Times New Roman"/>
                <w:b/>
                <w:bCs w:val="0"/>
                <w:color w:val="auto"/>
                <w:sz w:val="24"/>
                <w:szCs w:val="24"/>
                <w:highlight w:val="none"/>
                <w:vertAlign w:val="baseline"/>
                <w:lang w:val="en-US" w:eastAsia="zh-CN"/>
              </w:rPr>
              <w:t>500</w:t>
            </w:r>
            <w:r>
              <w:rPr>
                <w:rFonts w:hint="default" w:ascii="Times New Roman" w:hAnsi="Times New Roman" w:eastAsia="宋体" w:cs="Times New Roman"/>
                <w:b/>
                <w:bCs w:val="0"/>
                <w:color w:val="auto"/>
                <w:sz w:val="24"/>
                <w:szCs w:val="24"/>
                <w:highlight w:val="none"/>
                <w:vertAlign w:val="baseline"/>
                <w:lang w:val="en-US" w:eastAsia="zh-CN"/>
              </w:rPr>
              <w:t>万，其中环保投资</w:t>
            </w:r>
            <w:r>
              <w:rPr>
                <w:rFonts w:hint="default" w:ascii="Times New Roman" w:hAnsi="Times New Roman" w:cs="Times New Roman"/>
                <w:b/>
                <w:bCs w:val="0"/>
                <w:color w:val="auto"/>
                <w:sz w:val="24"/>
                <w:szCs w:val="24"/>
                <w:highlight w:val="none"/>
                <w:vertAlign w:val="baseline"/>
                <w:lang w:val="en-US" w:eastAsia="zh-CN"/>
              </w:rPr>
              <w:t>2</w:t>
            </w:r>
            <w:r>
              <w:rPr>
                <w:rFonts w:hint="eastAsia" w:cs="Times New Roman"/>
                <w:b/>
                <w:bCs w:val="0"/>
                <w:color w:val="auto"/>
                <w:sz w:val="24"/>
                <w:szCs w:val="24"/>
                <w:highlight w:val="none"/>
                <w:vertAlign w:val="baseline"/>
                <w:lang w:val="en-US" w:eastAsia="zh-CN"/>
              </w:rPr>
              <w:t>8</w:t>
            </w:r>
            <w:r>
              <w:rPr>
                <w:rFonts w:hint="default" w:ascii="Times New Roman" w:hAnsi="Times New Roman" w:eastAsia="宋体" w:cs="Times New Roman"/>
                <w:b/>
                <w:bCs w:val="0"/>
                <w:color w:val="auto"/>
                <w:sz w:val="24"/>
                <w:szCs w:val="24"/>
                <w:highlight w:val="none"/>
                <w:vertAlign w:val="baseline"/>
                <w:lang w:val="en-US" w:eastAsia="zh-CN"/>
              </w:rPr>
              <w:t>万，占总投资的</w:t>
            </w:r>
            <w:r>
              <w:rPr>
                <w:rFonts w:hint="default" w:ascii="Times New Roman" w:hAnsi="Times New Roman" w:cs="Times New Roman"/>
                <w:b/>
                <w:bCs w:val="0"/>
                <w:color w:val="auto"/>
                <w:sz w:val="24"/>
                <w:szCs w:val="24"/>
                <w:highlight w:val="none"/>
                <w:vertAlign w:val="baseline"/>
                <w:lang w:val="en-US" w:eastAsia="zh-CN"/>
              </w:rPr>
              <w:t>5.4</w:t>
            </w:r>
            <w:r>
              <w:rPr>
                <w:rFonts w:hint="default" w:ascii="Times New Roman" w:hAnsi="Times New Roman" w:eastAsia="宋体" w:cs="Times New Roman"/>
                <w:b/>
                <w:bCs w:val="0"/>
                <w:color w:val="auto"/>
                <w:sz w:val="24"/>
                <w:szCs w:val="24"/>
                <w:highlight w:val="none"/>
                <w:vertAlign w:val="baseline"/>
                <w:lang w:val="en-US" w:eastAsia="zh-CN"/>
              </w:rPr>
              <w:t>%。验收监测期间平均生产负荷达到75%，在环保设施正产运行的状态下各项污染物均能达标排放；营运期间项目产生的各类废物均妥善处置，没有造成二次污染。企业建有环保管理制度和应急预案。因此，本项目符合建设项目竣工环境保护验收条件。</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8.2建议</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1、严格环保管理制度及专人负责制度，加强对环保设施运行情况的管理与检查，并定期请有资质单位对项目产生的污染物进行监测，确保污染物长期、稳定排放。</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lang w:val="en-US" w:eastAsia="zh-CN"/>
              </w:rPr>
              <w:t>2、加强对固体废弃物进行分类存放、统一管理，降低二次污染风险。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b w:val="0"/>
                <w:bCs/>
                <w:color w:val="auto"/>
                <w:sz w:val="24"/>
                <w:szCs w:val="24"/>
                <w:highlight w:val="none"/>
                <w:lang w:val="en-US" w:eastAsia="zh-CN"/>
              </w:rPr>
            </w:pP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textAlignment w:val="auto"/>
              <w:rPr>
                <w:rFonts w:hint="default" w:ascii="Times New Roman" w:hAnsi="Times New Roman" w:cs="Times New Roman"/>
                <w:b w:val="0"/>
                <w:bCs/>
                <w:color w:val="auto"/>
                <w:sz w:val="24"/>
                <w:szCs w:val="24"/>
                <w:highlight w:val="none"/>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pP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sectPr>
          <w:pgSz w:w="11906" w:h="16838"/>
          <w:pgMar w:top="1417" w:right="1134" w:bottom="1134" w:left="1417"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16"/>
        <w:ind w:left="0" w:leftChars="0" w:firstLine="0" w:firstLineChars="0"/>
        <w:jc w:val="center"/>
        <w:rPr>
          <w:rFonts w:hint="default" w:ascii="Times New Roman" w:hAnsi="Times New Roman" w:cs="Times New Roman"/>
          <w:b/>
          <w:color w:val="auto"/>
          <w:sz w:val="30"/>
          <w:szCs w:val="30"/>
          <w:highlight w:val="none"/>
          <w:lang w:bidi="ar"/>
        </w:rPr>
      </w:pPr>
      <w:bookmarkStart w:id="17" w:name="_Toc24291_WPSOffice_Level1"/>
      <w:r>
        <w:rPr>
          <w:rFonts w:hint="default" w:ascii="Times New Roman" w:hAnsi="Times New Roman" w:cs="Times New Roman"/>
          <w:b/>
          <w:color w:val="auto"/>
          <w:sz w:val="30"/>
          <w:szCs w:val="30"/>
          <w:highlight w:val="none"/>
          <w:lang w:bidi="ar"/>
        </w:rPr>
        <w:t>建设项目工程竣工环境保护“三同时”验收登记表</w:t>
      </w:r>
      <w:bookmarkEnd w:id="17"/>
    </w:p>
    <w:p>
      <w:pPr>
        <w:spacing w:line="400" w:lineRule="exact"/>
        <w:ind w:firstLine="422" w:firstLineChars="200"/>
        <w:jc w:val="both"/>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bidi="ar"/>
        </w:rPr>
        <w:t>填表单位(盖章):</w:t>
      </w:r>
      <w:r>
        <w:rPr>
          <w:rFonts w:hint="default" w:ascii="Times New Roman" w:hAnsi="Times New Roman" w:cs="Times New Roman"/>
          <w:b/>
          <w:color w:val="auto"/>
          <w:szCs w:val="21"/>
          <w:highlight w:val="none"/>
          <w:lang w:val="en-US" w:eastAsia="zh-CN" w:bidi="ar"/>
        </w:rPr>
        <w:t>四川九立科技有限公司</w:t>
      </w:r>
      <w:r>
        <w:rPr>
          <w:rFonts w:hint="default" w:ascii="Times New Roman" w:hAnsi="Times New Roman" w:cs="Times New Roman"/>
          <w:b/>
          <w:color w:val="auto"/>
          <w:szCs w:val="21"/>
          <w:highlight w:val="none"/>
          <w:lang w:bidi="ar"/>
        </w:rPr>
        <w:t xml:space="preserve">           </w:t>
      </w:r>
      <w:r>
        <w:rPr>
          <w:rFonts w:hint="default" w:ascii="Times New Roman" w:hAnsi="Times New Roman" w:cs="Times New Roman"/>
          <w:b/>
          <w:color w:val="auto"/>
          <w:szCs w:val="21"/>
          <w:highlight w:val="none"/>
          <w:lang w:val="en-US" w:eastAsia="zh-CN" w:bidi="ar"/>
        </w:rPr>
        <w:t xml:space="preserve">       </w:t>
      </w:r>
      <w:r>
        <w:rPr>
          <w:rFonts w:hint="default" w:ascii="Times New Roman" w:hAnsi="Times New Roman" w:cs="Times New Roman"/>
          <w:b/>
          <w:color w:val="auto"/>
          <w:szCs w:val="21"/>
          <w:highlight w:val="none"/>
          <w:lang w:bidi="ar"/>
        </w:rPr>
        <w:t xml:space="preserve">        填表人(签字):                 </w:t>
      </w:r>
      <w:r>
        <w:rPr>
          <w:rFonts w:hint="default" w:ascii="Times New Roman" w:hAnsi="Times New Roman" w:cs="Times New Roman"/>
          <w:b/>
          <w:color w:val="auto"/>
          <w:szCs w:val="21"/>
          <w:highlight w:val="none"/>
          <w:lang w:val="en-US" w:eastAsia="zh-CN" w:bidi="ar"/>
        </w:rPr>
        <w:t xml:space="preserve">    </w:t>
      </w:r>
      <w:r>
        <w:rPr>
          <w:rFonts w:hint="default" w:ascii="Times New Roman" w:hAnsi="Times New Roman" w:cs="Times New Roman"/>
          <w:b/>
          <w:color w:val="auto"/>
          <w:szCs w:val="21"/>
          <w:highlight w:val="none"/>
          <w:lang w:bidi="ar"/>
        </w:rPr>
        <w:t xml:space="preserve"> </w:t>
      </w:r>
      <w:r>
        <w:rPr>
          <w:rFonts w:hint="default" w:ascii="Times New Roman" w:hAnsi="Times New Roman" w:cs="Times New Roman"/>
          <w:b/>
          <w:color w:val="auto"/>
          <w:szCs w:val="21"/>
          <w:highlight w:val="none"/>
          <w:lang w:val="en-US" w:eastAsia="zh-CN" w:bidi="ar"/>
        </w:rPr>
        <w:t xml:space="preserve">       </w:t>
      </w:r>
      <w:r>
        <w:rPr>
          <w:rFonts w:hint="default" w:ascii="Times New Roman" w:hAnsi="Times New Roman" w:cs="Times New Roman"/>
          <w:b/>
          <w:color w:val="auto"/>
          <w:szCs w:val="21"/>
          <w:highlight w:val="none"/>
          <w:lang w:bidi="ar"/>
        </w:rPr>
        <w:t xml:space="preserve">      项目经办人(签字):</w:t>
      </w:r>
    </w:p>
    <w:tbl>
      <w:tblPr>
        <w:tblStyle w:val="23"/>
        <w:tblW w:w="5085" w:type="pct"/>
        <w:jc w:val="center"/>
        <w:tblLayout w:type="autofit"/>
        <w:tblCellMar>
          <w:top w:w="0" w:type="dxa"/>
          <w:left w:w="0" w:type="dxa"/>
          <w:bottom w:w="0" w:type="dxa"/>
          <w:right w:w="0" w:type="dxa"/>
        </w:tblCellMar>
      </w:tblPr>
      <w:tblGrid>
        <w:gridCol w:w="624"/>
        <w:gridCol w:w="1677"/>
        <w:gridCol w:w="113"/>
        <w:gridCol w:w="567"/>
        <w:gridCol w:w="323"/>
        <w:gridCol w:w="273"/>
        <w:gridCol w:w="709"/>
        <w:gridCol w:w="270"/>
        <w:gridCol w:w="135"/>
        <w:gridCol w:w="483"/>
        <w:gridCol w:w="370"/>
        <w:gridCol w:w="288"/>
        <w:gridCol w:w="119"/>
        <w:gridCol w:w="147"/>
        <w:gridCol w:w="1031"/>
        <w:gridCol w:w="144"/>
        <w:gridCol w:w="975"/>
        <w:gridCol w:w="150"/>
        <w:gridCol w:w="150"/>
        <w:gridCol w:w="847"/>
        <w:gridCol w:w="417"/>
        <w:gridCol w:w="395"/>
        <w:gridCol w:w="448"/>
        <w:gridCol w:w="1066"/>
        <w:gridCol w:w="191"/>
        <w:gridCol w:w="144"/>
        <w:gridCol w:w="461"/>
        <w:gridCol w:w="646"/>
        <w:gridCol w:w="423"/>
        <w:gridCol w:w="301"/>
        <w:gridCol w:w="536"/>
        <w:gridCol w:w="465"/>
        <w:gridCol w:w="782"/>
      </w:tblGrid>
      <w:tr>
        <w:tblPrEx>
          <w:tblCellMar>
            <w:top w:w="0" w:type="dxa"/>
            <w:left w:w="0" w:type="dxa"/>
            <w:bottom w:w="0" w:type="dxa"/>
            <w:right w:w="0" w:type="dxa"/>
          </w:tblCellMar>
        </w:tblPrEx>
        <w:trPr>
          <w:cantSplit/>
          <w:jc w:val="center"/>
        </w:trPr>
        <w:tc>
          <w:tcPr>
            <w:tcW w:w="19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建设</w:t>
            </w:r>
          </w:p>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项目</w:t>
            </w: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项目名称</w:t>
            </w:r>
          </w:p>
        </w:tc>
        <w:tc>
          <w:tcPr>
            <w:tcW w:w="1993" w:type="pct"/>
            <w:gridSpan w:val="17"/>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bidi="ar"/>
              </w:rPr>
            </w:pPr>
            <w:r>
              <w:rPr>
                <w:rFonts w:hint="default" w:ascii="Times New Roman" w:hAnsi="Times New Roman" w:eastAsia="宋体" w:cs="Times New Roman"/>
                <w:color w:val="auto"/>
                <w:sz w:val="18"/>
                <w:szCs w:val="18"/>
                <w:highlight w:val="none"/>
                <w:lang w:val="en-US" w:eastAsia="zh-CN" w:bidi="ar"/>
              </w:rPr>
              <w:t>四川九立科技有限公司矿山设备及配件生产项目</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建设地点</w:t>
            </w:r>
          </w:p>
        </w:tc>
        <w:tc>
          <w:tcPr>
            <w:tcW w:w="1742" w:type="pct"/>
            <w:gridSpan w:val="11"/>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成都市蒲江县寿安镇博世路689号D27栋</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建设单位</w:t>
            </w:r>
          </w:p>
        </w:tc>
        <w:tc>
          <w:tcPr>
            <w:tcW w:w="1993" w:type="pct"/>
            <w:gridSpan w:val="17"/>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bidi="ar"/>
              </w:rPr>
            </w:pPr>
            <w:r>
              <w:rPr>
                <w:rFonts w:hint="default" w:ascii="Times New Roman" w:hAnsi="Times New Roman" w:eastAsia="宋体" w:cs="Times New Roman"/>
                <w:color w:val="auto"/>
                <w:sz w:val="18"/>
                <w:szCs w:val="18"/>
                <w:highlight w:val="none"/>
                <w:lang w:val="en-US" w:eastAsia="zh-CN" w:bidi="ar"/>
              </w:rPr>
              <w:t>四川九立科技有限公司</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邮编</w:t>
            </w:r>
          </w:p>
        </w:tc>
        <w:tc>
          <w:tcPr>
            <w:tcW w:w="590"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611633</w:t>
            </w:r>
          </w:p>
        </w:tc>
        <w:tc>
          <w:tcPr>
            <w:tcW w:w="584"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联系电话</w:t>
            </w:r>
          </w:p>
        </w:tc>
        <w:tc>
          <w:tcPr>
            <w:tcW w:w="567"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cs="Times New Roman"/>
                <w:color w:val="auto"/>
                <w:sz w:val="18"/>
                <w:szCs w:val="18"/>
                <w:highlight w:val="none"/>
                <w:lang w:val="en-US" w:eastAsia="zh-CN" w:bidi="ar"/>
              </w:rPr>
              <w:t>18180439826</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行业类别</w:t>
            </w:r>
          </w:p>
        </w:tc>
        <w:tc>
          <w:tcPr>
            <w:tcW w:w="719"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建设性质</w:t>
            </w:r>
          </w:p>
        </w:tc>
        <w:tc>
          <w:tcPr>
            <w:tcW w:w="958" w:type="pct"/>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sym w:font="Wingdings 2" w:char="0052"/>
            </w:r>
            <w:r>
              <w:rPr>
                <w:rFonts w:hint="default" w:ascii="Times New Roman" w:hAnsi="Times New Roman" w:cs="Times New Roman"/>
                <w:color w:val="auto"/>
                <w:sz w:val="18"/>
                <w:szCs w:val="18"/>
                <w:highlight w:val="none"/>
                <w:lang w:bidi="ar"/>
              </w:rPr>
              <w:t xml:space="preserve">新建  </w:t>
            </w:r>
            <w:r>
              <w:rPr>
                <w:rFonts w:hint="default" w:ascii="Times New Roman" w:hAnsi="Times New Roman" w:cs="Times New Roman"/>
                <w:color w:val="auto"/>
                <w:sz w:val="18"/>
                <w:szCs w:val="18"/>
                <w:highlight w:val="none"/>
                <w:lang w:bidi="ar"/>
              </w:rPr>
              <w:sym w:font="Wingdings 2" w:char="00A3"/>
            </w:r>
            <w:r>
              <w:rPr>
                <w:rFonts w:hint="default" w:ascii="Times New Roman" w:hAnsi="Times New Roman" w:cs="Times New Roman"/>
                <w:color w:val="auto"/>
                <w:sz w:val="18"/>
                <w:szCs w:val="18"/>
                <w:highlight w:val="none"/>
                <w:lang w:bidi="ar"/>
              </w:rPr>
              <w:t>改扩建  □技术改造</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建设项目开工日期</w:t>
            </w:r>
          </w:p>
        </w:tc>
        <w:tc>
          <w:tcPr>
            <w:tcW w:w="590"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2020.11</w:t>
            </w:r>
          </w:p>
        </w:tc>
        <w:tc>
          <w:tcPr>
            <w:tcW w:w="584"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投入试运行日期</w:t>
            </w:r>
          </w:p>
        </w:tc>
        <w:tc>
          <w:tcPr>
            <w:tcW w:w="567"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2021.8</w:t>
            </w:r>
          </w:p>
        </w:tc>
      </w:tr>
      <w:tr>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设计生产能力</w:t>
            </w:r>
          </w:p>
        </w:tc>
        <w:tc>
          <w:tcPr>
            <w:tcW w:w="1993" w:type="pct"/>
            <w:gridSpan w:val="17"/>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矿山设备20套、聚氨酯筛网1000件、振动筛200台、旋流器1000台</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实际生产能力</w:t>
            </w:r>
          </w:p>
        </w:tc>
        <w:tc>
          <w:tcPr>
            <w:tcW w:w="1742" w:type="pct"/>
            <w:gridSpan w:val="11"/>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bidi="ar"/>
              </w:rPr>
            </w:pPr>
            <w:r>
              <w:rPr>
                <w:rFonts w:hint="default" w:ascii="Times New Roman" w:hAnsi="Times New Roman" w:eastAsia="宋体" w:cs="Times New Roman"/>
                <w:color w:val="auto"/>
                <w:sz w:val="18"/>
                <w:szCs w:val="18"/>
                <w:highlight w:val="none"/>
                <w:lang w:val="en-US" w:eastAsia="zh-CN" w:bidi="ar"/>
              </w:rPr>
              <w:t>矿山设备20套、聚氨酯筛网1000件、振动筛200台、旋流器1000台</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投资总概算(万元)</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500</w:t>
            </w:r>
          </w:p>
        </w:tc>
        <w:tc>
          <w:tcPr>
            <w:tcW w:w="804" w:type="pct"/>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环保投资总概算(万元)</w:t>
            </w:r>
          </w:p>
        </w:tc>
        <w:tc>
          <w:tcPr>
            <w:tcW w:w="375"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22</w:t>
            </w:r>
          </w:p>
        </w:tc>
        <w:tc>
          <w:tcPr>
            <w:tcW w:w="406"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所占比例%</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4.4</w:t>
            </w:r>
          </w:p>
        </w:tc>
        <w:tc>
          <w:tcPr>
            <w:tcW w:w="737"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环保设施设计单位</w:t>
            </w:r>
          </w:p>
        </w:tc>
        <w:tc>
          <w:tcPr>
            <w:tcW w:w="1004"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bidi="ar"/>
              </w:rPr>
              <w:t>—</w:t>
            </w:r>
          </w:p>
        </w:tc>
      </w:tr>
      <w:tr>
        <w:tblPrEx>
          <w:tblCellMar>
            <w:top w:w="0" w:type="dxa"/>
            <w:left w:w="0" w:type="dxa"/>
            <w:bottom w:w="0" w:type="dxa"/>
            <w:right w:w="0" w:type="dxa"/>
          </w:tblCellMar>
        </w:tblPrEx>
        <w:trPr>
          <w:cantSplit/>
          <w:trHeight w:val="265" w:hRule="atLeas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实际总投资(万元)</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500</w:t>
            </w:r>
          </w:p>
        </w:tc>
        <w:tc>
          <w:tcPr>
            <w:tcW w:w="804" w:type="pct"/>
            <w:gridSpan w:val="8"/>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实际环保投资(万元)</w:t>
            </w:r>
          </w:p>
        </w:tc>
        <w:tc>
          <w:tcPr>
            <w:tcW w:w="375"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27</w:t>
            </w:r>
          </w:p>
        </w:tc>
        <w:tc>
          <w:tcPr>
            <w:tcW w:w="406"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所占比例%</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r>
              <w:rPr>
                <w:rFonts w:hint="default" w:ascii="Times New Roman" w:hAnsi="Times New Roman" w:cs="Times New Roman" w:eastAsiaTheme="minorEastAsia"/>
                <w:color w:val="auto"/>
                <w:sz w:val="18"/>
                <w:szCs w:val="18"/>
                <w:highlight w:val="none"/>
                <w:lang w:val="en-US" w:eastAsia="zh-CN"/>
              </w:rPr>
              <w:t>5.4</w:t>
            </w:r>
          </w:p>
        </w:tc>
        <w:tc>
          <w:tcPr>
            <w:tcW w:w="737"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环保设施施工单位</w:t>
            </w:r>
          </w:p>
        </w:tc>
        <w:tc>
          <w:tcPr>
            <w:tcW w:w="1004"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环评审批部门</w:t>
            </w:r>
          </w:p>
        </w:tc>
        <w:tc>
          <w:tcPr>
            <w:tcW w:w="633"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color w:val="auto"/>
                <w:sz w:val="18"/>
                <w:szCs w:val="18"/>
                <w:highlight w:val="none"/>
                <w:lang w:eastAsia="zh-CN" w:bidi="ar"/>
              </w:rPr>
              <w:t>成都市蒲江生态环境局</w:t>
            </w:r>
          </w:p>
        </w:tc>
        <w:tc>
          <w:tcPr>
            <w:tcW w:w="283"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bidi="ar"/>
              </w:rPr>
            </w:pPr>
            <w:r>
              <w:rPr>
                <w:rFonts w:hint="default" w:ascii="Times New Roman" w:hAnsi="Times New Roman" w:eastAsia="宋体" w:cs="Times New Roman"/>
                <w:color w:val="auto"/>
                <w:sz w:val="18"/>
                <w:szCs w:val="18"/>
                <w:highlight w:val="none"/>
                <w:lang w:eastAsia="zh-CN" w:bidi="ar"/>
              </w:rPr>
              <w:t>批准文号</w:t>
            </w:r>
          </w:p>
        </w:tc>
        <w:tc>
          <w:tcPr>
            <w:tcW w:w="670"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bidi="ar"/>
              </w:rPr>
            </w:pPr>
          </w:p>
        </w:tc>
        <w:tc>
          <w:tcPr>
            <w:tcW w:w="406"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批准时间</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eastAsiaTheme="minorEastAsia"/>
                <w:color w:val="auto"/>
                <w:sz w:val="18"/>
                <w:szCs w:val="18"/>
                <w:highlight w:val="none"/>
                <w:lang w:val="en-US" w:eastAsia="zh-CN"/>
              </w:rPr>
            </w:pPr>
          </w:p>
        </w:tc>
        <w:tc>
          <w:tcPr>
            <w:tcW w:w="737"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bidi="ar"/>
              </w:rPr>
            </w:pPr>
            <w:r>
              <w:rPr>
                <w:rFonts w:hint="default" w:ascii="Times New Roman" w:hAnsi="Times New Roman" w:eastAsia="宋体" w:cs="Times New Roman"/>
                <w:color w:val="auto"/>
                <w:sz w:val="18"/>
                <w:szCs w:val="18"/>
                <w:highlight w:val="none"/>
                <w:lang w:bidi="ar"/>
              </w:rPr>
              <w:t>环评单位</w:t>
            </w:r>
          </w:p>
        </w:tc>
        <w:tc>
          <w:tcPr>
            <w:tcW w:w="1004"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bidi="ar"/>
              </w:rPr>
            </w:pPr>
            <w:r>
              <w:rPr>
                <w:rFonts w:hint="default" w:ascii="Times New Roman" w:hAnsi="Times New Roman" w:eastAsia="宋体" w:cs="Times New Roman"/>
                <w:color w:val="auto"/>
                <w:sz w:val="18"/>
                <w:szCs w:val="18"/>
                <w:highlight w:val="none"/>
                <w:lang w:eastAsia="zh-CN" w:bidi="ar"/>
              </w:rPr>
              <w:t>四川信诚朗科环保科技有限公司</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初步设计审批部门</w:t>
            </w:r>
          </w:p>
        </w:tc>
        <w:tc>
          <w:tcPr>
            <w:tcW w:w="633"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283"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批准文号</w:t>
            </w:r>
          </w:p>
        </w:tc>
        <w:tc>
          <w:tcPr>
            <w:tcW w:w="670"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406"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批准时间</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737" w:type="pct"/>
            <w:gridSpan w:val="5"/>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环保设施监测单位</w:t>
            </w:r>
          </w:p>
        </w:tc>
        <w:tc>
          <w:tcPr>
            <w:tcW w:w="1004" w:type="pct"/>
            <w:gridSpan w:val="6"/>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eastAsia="zh-CN"/>
              </w:rPr>
              <w:t>四川华皓检测技术有限公司</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环保验收审批部门</w:t>
            </w:r>
          </w:p>
        </w:tc>
        <w:tc>
          <w:tcPr>
            <w:tcW w:w="633"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283"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批准文号</w:t>
            </w:r>
          </w:p>
        </w:tc>
        <w:tc>
          <w:tcPr>
            <w:tcW w:w="670"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406"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批准时间</w:t>
            </w:r>
          </w:p>
        </w:tc>
        <w:tc>
          <w:tcPr>
            <w:tcW w:w="52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737" w:type="pct"/>
            <w:gridSpan w:val="5"/>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004" w:type="pct"/>
            <w:gridSpan w:val="6"/>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3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废水治理(万元)</w:t>
            </w:r>
          </w:p>
        </w:tc>
        <w:tc>
          <w:tcPr>
            <w:tcW w:w="2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rPr>
              <w:t>/</w:t>
            </w:r>
          </w:p>
        </w:tc>
        <w:tc>
          <w:tcPr>
            <w:tcW w:w="545"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废气治理(万元)</w:t>
            </w:r>
          </w:p>
        </w:tc>
        <w:tc>
          <w:tcPr>
            <w:tcW w:w="15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15</w:t>
            </w:r>
          </w:p>
        </w:tc>
        <w:tc>
          <w:tcPr>
            <w:tcW w:w="670"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噪声治理(万元)</w:t>
            </w:r>
          </w:p>
        </w:tc>
        <w:tc>
          <w:tcPr>
            <w:tcW w:w="311"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15"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w:t>
            </w:r>
          </w:p>
        </w:tc>
        <w:tc>
          <w:tcPr>
            <w:tcW w:w="499"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固废治理(万元)</w:t>
            </w:r>
          </w:p>
        </w:tc>
        <w:tc>
          <w:tcPr>
            <w:tcW w:w="12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w:t>
            </w:r>
          </w:p>
        </w:tc>
        <w:tc>
          <w:tcPr>
            <w:tcW w:w="737"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绿化及生态(万元)</w:t>
            </w:r>
          </w:p>
        </w:tc>
        <w:tc>
          <w:tcPr>
            <w:tcW w:w="34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41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其它(万元)</w:t>
            </w:r>
          </w:p>
        </w:tc>
        <w:tc>
          <w:tcPr>
            <w:tcW w:w="248"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w:t>
            </w:r>
          </w:p>
        </w:tc>
      </w:tr>
      <w:tr>
        <w:tblPrEx>
          <w:tblCellMar>
            <w:top w:w="0" w:type="dxa"/>
            <w:left w:w="0" w:type="dxa"/>
            <w:bottom w:w="0" w:type="dxa"/>
            <w:right w:w="0" w:type="dxa"/>
          </w:tblCellMar>
        </w:tblPrEx>
        <w:trPr>
          <w:cantSplit/>
          <w:jc w:val="center"/>
        </w:trPr>
        <w:tc>
          <w:tcPr>
            <w:tcW w:w="19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5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新增废水处理设施能力</w:t>
            </w:r>
          </w:p>
        </w:tc>
        <w:tc>
          <w:tcPr>
            <w:tcW w:w="947" w:type="pct"/>
            <w:gridSpan w:val="9"/>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828" w:type="pct"/>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新增废气处理设施能力</w:t>
            </w:r>
          </w:p>
        </w:tc>
        <w:tc>
          <w:tcPr>
            <w:tcW w:w="1012"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w:t>
            </w:r>
          </w:p>
        </w:tc>
        <w:tc>
          <w:tcPr>
            <w:tcW w:w="595" w:type="pct"/>
            <w:gridSpan w:val="5"/>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年平均工作时</w:t>
            </w:r>
          </w:p>
        </w:tc>
        <w:tc>
          <w:tcPr>
            <w:tcW w:w="663"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7200h</w:t>
            </w:r>
          </w:p>
        </w:tc>
      </w:tr>
      <w:tr>
        <w:tblPrEx>
          <w:tblCellMar>
            <w:top w:w="0" w:type="dxa"/>
            <w:left w:w="0" w:type="dxa"/>
            <w:bottom w:w="0" w:type="dxa"/>
            <w:right w:w="0" w:type="dxa"/>
          </w:tblCellMar>
        </w:tblPrEx>
        <w:trPr>
          <w:cantSplit/>
          <w:jc w:val="center"/>
        </w:trPr>
        <w:tc>
          <w:tcPr>
            <w:tcW w:w="199" w:type="pct"/>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污染物排放达标与总量控制</w:t>
            </w:r>
          </w:p>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(工业建设项目详填)</w:t>
            </w: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污染物</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原有排放量(1)</w:t>
            </w: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本期工程实际排放浓度(2)</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本期工程允许排放浓度(3)</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本期工程产生量(4)</w:t>
            </w: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本期工程自身削减量(5)</w:t>
            </w: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本期工程实际排放量(6)</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本期工程核定排放量(7)</w:t>
            </w: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本期工程</w:t>
            </w:r>
          </w:p>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“以新带老”削减量(8)</w:t>
            </w: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全厂实际排放总量(9)</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区域平衡替代削减量(11)</w:t>
            </w: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排放增减量(12)</w:t>
            </w:r>
          </w:p>
        </w:tc>
      </w:tr>
      <w:tr>
        <w:tblPrEx>
          <w:tblCellMar>
            <w:top w:w="0" w:type="dxa"/>
            <w:left w:w="0" w:type="dxa"/>
            <w:bottom w:w="0" w:type="dxa"/>
            <w:right w:w="0" w:type="dxa"/>
          </w:tblCellMar>
        </w:tblPrEx>
        <w:trPr>
          <w:cantSplit/>
          <w:trHeight w:val="288" w:hRule="atLeas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废      水</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b w:val="0"/>
                <w:bCs w:val="0"/>
                <w:color w:val="auto"/>
                <w:sz w:val="18"/>
                <w:szCs w:val="18"/>
                <w:highlight w:val="none"/>
              </w:rPr>
            </w:pP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b w:val="0"/>
                <w:bCs w:val="0"/>
                <w:color w:val="auto"/>
                <w:sz w:val="18"/>
                <w:szCs w:val="18"/>
                <w:highlight w:val="none"/>
              </w:rPr>
            </w:pP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化学需氧量</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color w:val="auto"/>
                <w:spacing w:val="0"/>
                <w:kern w:val="2"/>
                <w:sz w:val="21"/>
                <w:szCs w:val="21"/>
                <w:highlight w:val="none"/>
                <w:lang w:val="en-US" w:eastAsia="zh-CN" w:bidi="ar-SA"/>
              </w:rPr>
              <w:t>165</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500</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highlight w:val="none"/>
                <w:lang w:val="en-US" w:eastAsia="zh-CN"/>
              </w:rPr>
            </w:pPr>
            <w:r>
              <w:rPr>
                <w:rFonts w:hint="eastAsia"/>
                <w:highlight w:val="none"/>
                <w:lang w:val="en-US" w:eastAsia="zh-CN"/>
              </w:rPr>
              <w:t>0.0536</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氨   氮</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14.2</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45</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0.00462</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cs="Times New Roman"/>
                <w:color w:val="auto"/>
                <w:sz w:val="18"/>
                <w:szCs w:val="18"/>
                <w:highlight w:val="none"/>
                <w:lang w:val="en-US" w:eastAsia="zh-CN" w:bidi="ar"/>
              </w:rPr>
              <w:t>总磷</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1.57</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8</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0.00051</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trHeight w:val="245" w:hRule="atLeas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废     气</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b w:val="0"/>
                <w:bCs w:val="0"/>
                <w:color w:val="auto"/>
                <w:sz w:val="18"/>
                <w:szCs w:val="18"/>
                <w:highlight w:val="none"/>
              </w:rPr>
            </w:pP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b w:val="0"/>
                <w:bCs w:val="0"/>
                <w:color w:val="auto"/>
                <w:sz w:val="18"/>
                <w:szCs w:val="18"/>
                <w:highlight w:val="none"/>
              </w:rPr>
            </w:pP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trHeight w:val="274" w:hRule="atLeas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颗粒物</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5.6</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120</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0.1623</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0.1623</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VOCs</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12.1</w:t>
            </w: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60</w:t>
            </w: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0.0832</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eastAsia="宋体" w:cs="Times New Roman"/>
                <w:color w:val="auto"/>
                <w:sz w:val="18"/>
                <w:szCs w:val="18"/>
                <w:highlight w:val="none"/>
                <w:lang w:val="en-US" w:eastAsia="zh-CN"/>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sz w:val="18"/>
                <w:szCs w:val="18"/>
                <w:highlight w:val="none"/>
                <w:lang w:val="en-US" w:eastAsia="zh-CN"/>
              </w:rPr>
              <w:t>0.0832</w:t>
            </w: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工业固体废物</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trHeight w:val="211" w:hRule="atLeas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与项目有关的其</w:t>
            </w:r>
          </w:p>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lang w:bidi="ar"/>
              </w:rPr>
              <w:t>它特征污染物</w:t>
            </w: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r>
        <w:tblPrEx>
          <w:tblCellMar>
            <w:top w:w="0" w:type="dxa"/>
            <w:left w:w="0" w:type="dxa"/>
            <w:bottom w:w="0" w:type="dxa"/>
            <w:right w:w="0" w:type="dxa"/>
          </w:tblCellMar>
        </w:tblPrEx>
        <w:trPr>
          <w:cantSplit/>
          <w:jc w:val="center"/>
        </w:trPr>
        <w:tc>
          <w:tcPr>
            <w:tcW w:w="199" w:type="pct"/>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71" w:type="pct"/>
            <w:gridSpan w:val="2"/>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4"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7" w:type="pct"/>
            <w:gridSpan w:val="4"/>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14"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5"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17"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1"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9"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402" w:type="pct"/>
            <w:gridSpan w:val="3"/>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c>
          <w:tcPr>
            <w:tcW w:w="396" w:type="pct"/>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Times New Roman" w:hAnsi="Times New Roman" w:cs="Times New Roman"/>
                <w:color w:val="auto"/>
                <w:sz w:val="18"/>
                <w:szCs w:val="18"/>
                <w:highlight w:val="none"/>
              </w:rPr>
            </w:pPr>
          </w:p>
        </w:tc>
      </w:tr>
    </w:tbl>
    <w:p>
      <w:pPr>
        <w:rPr>
          <w:rFonts w:hint="default" w:ascii="Times New Roman" w:hAnsi="Times New Roman" w:cs="Times New Roman"/>
          <w:color w:val="auto"/>
          <w:sz w:val="18"/>
          <w:szCs w:val="18"/>
          <w:highlight w:val="none"/>
          <w:lang w:val="en-US" w:eastAsia="zh-CN"/>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sectPr>
      <w:footerReference r:id="rId12"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spacing w:after="0" w:afterLines="0"/>
      <w:rPr>
        <w:rStyle w:val="26"/>
        <w:rFonts w:hint="eastAsia" w:ascii="宋体" w:hAnsi="宋体" w:eastAsia="宋体"/>
        <w:sz w:val="28"/>
        <w:szCs w:val="28"/>
      </w:rPr>
    </w:pPr>
    <w:r>
      <w:rPr>
        <w:rStyle w:val="26"/>
        <w:rFonts w:hint="eastAsia" w:ascii="宋体" w:hAnsi="宋体" w:eastAsia="宋体"/>
        <w:sz w:val="28"/>
        <w:szCs w:val="28"/>
      </w:rPr>
      <w:t>—</w:t>
    </w:r>
    <w:r>
      <w:rPr>
        <w:rStyle w:val="26"/>
        <w:rFonts w:hint="eastAsia" w:ascii="宋体" w:hAnsi="宋体" w:eastAsia="宋体"/>
        <w:sz w:val="20"/>
        <w:szCs w:val="20"/>
      </w:rPr>
      <w:t xml:space="preserve">  </w:t>
    </w:r>
    <w:r>
      <w:rPr>
        <w:rFonts w:ascii="宋体" w:hAnsi="宋体" w:eastAsia="宋体"/>
        <w:sz w:val="26"/>
        <w:szCs w:val="26"/>
      </w:rPr>
      <w:fldChar w:fldCharType="begin"/>
    </w:r>
    <w:r>
      <w:rPr>
        <w:rStyle w:val="26"/>
        <w:rFonts w:ascii="宋体" w:hAnsi="宋体" w:eastAsia="宋体"/>
        <w:sz w:val="26"/>
        <w:szCs w:val="26"/>
      </w:rPr>
      <w:instrText xml:space="preserve">PAGE  </w:instrText>
    </w:r>
    <w:r>
      <w:rPr>
        <w:rFonts w:ascii="宋体" w:hAnsi="宋体" w:eastAsia="宋体"/>
        <w:sz w:val="26"/>
        <w:szCs w:val="26"/>
      </w:rPr>
      <w:fldChar w:fldCharType="separate"/>
    </w:r>
    <w:r>
      <w:rPr>
        <w:rStyle w:val="26"/>
        <w:rFonts w:ascii="宋体" w:hAnsi="宋体" w:eastAsia="宋体"/>
        <w:sz w:val="26"/>
        <w:szCs w:val="26"/>
      </w:rPr>
      <w:t>3</w:t>
    </w:r>
    <w:r>
      <w:rPr>
        <w:rFonts w:ascii="宋体" w:hAnsi="宋体" w:eastAsia="宋体"/>
        <w:sz w:val="26"/>
        <w:szCs w:val="26"/>
      </w:rPr>
      <w:fldChar w:fldCharType="end"/>
    </w:r>
    <w:r>
      <w:rPr>
        <w:rStyle w:val="26"/>
        <w:rFonts w:hint="eastAsia" w:ascii="宋体" w:hAnsi="宋体" w:eastAsia="宋体"/>
        <w:sz w:val="20"/>
        <w:szCs w:val="20"/>
      </w:rPr>
      <w:t xml:space="preserve">  </w:t>
    </w:r>
    <w:r>
      <w:rPr>
        <w:rStyle w:val="26"/>
        <w:rFonts w:hint="eastAsia" w:ascii="宋体" w:hAnsi="宋体" w:eastAsia="宋体"/>
        <w:sz w:val="28"/>
        <w:szCs w:val="28"/>
      </w:rPr>
      <w:t>—</w:t>
    </w:r>
  </w:p>
  <w:p>
    <w:pPr>
      <w:pStyle w:val="18"/>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59"/>
      </w:rPr>
    </w:pPr>
    <w:r>
      <w:fldChar w:fldCharType="begin"/>
    </w:r>
    <w:r>
      <w:rPr>
        <w:rStyle w:val="59"/>
      </w:rPr>
      <w:instrText xml:space="preserve">PAGE  </w:instrText>
    </w:r>
    <w:r>
      <w:fldChar w:fldCharType="separate"/>
    </w:r>
    <w:r>
      <w:rPr>
        <w:rStyle w:val="59"/>
      </w:rPr>
      <w:t>36</w:t>
    </w:r>
    <w:r>
      <w:fldChar w:fldCharType="end"/>
    </w:r>
  </w:p>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rPr>
        <w:rFonts w:hint="eastAsia" w:eastAsia="宋体"/>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default" w:ascii="Times New Roman" w:hAnsi="Times New Roman" w:cs="Times New Roman"/>
        <w:sz w:val="21"/>
        <w:szCs w:val="21"/>
        <w:lang w:val="en-US" w:eastAsia="zh-CN"/>
      </w:rPr>
      <w:t>四川九立科技有限公司</w:t>
    </w:r>
    <w:r>
      <w:rPr>
        <w:rFonts w:hint="default" w:ascii="Times New Roman" w:hAnsi="Times New Roman" w:eastAsia="宋体" w:cs="Times New Roman"/>
        <w:b w:val="0"/>
        <w:bCs/>
        <w:color w:val="auto"/>
        <w:sz w:val="24"/>
        <w:szCs w:val="24"/>
        <w:u w:val="none"/>
        <w:lang w:val="en-US" w:eastAsia="zh-CN"/>
      </w:rPr>
      <w:t>矿山设备及配件生产项目</w:t>
    </w:r>
    <w:r>
      <w:rPr>
        <w:rFonts w:hint="default" w:ascii="Times New Roman" w:hAnsi="Times New Roman" w:eastAsia="宋体" w:cs="Times New Roman"/>
        <w:sz w:val="24"/>
        <w:szCs w:val="24"/>
        <w:lang w:eastAsia="zh-CN"/>
      </w:rPr>
      <w:t>竣工环境保护验收监测表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A9E95"/>
    <w:multiLevelType w:val="singleLevel"/>
    <w:tmpl w:val="9ADA9E95"/>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D8741058"/>
    <w:multiLevelType w:val="singleLevel"/>
    <w:tmpl w:val="D8741058"/>
    <w:lvl w:ilvl="0" w:tentative="0">
      <w:start w:val="2"/>
      <w:numFmt w:val="chineseCounting"/>
      <w:suff w:val="nothing"/>
      <w:lvlText w:val="%1、"/>
      <w:lvlJc w:val="left"/>
      <w:rPr>
        <w:rFonts w:hint="eastAsia"/>
      </w:rPr>
    </w:lvl>
  </w:abstractNum>
  <w:abstractNum w:abstractNumId="2">
    <w:nsid w:val="DF6E7CB3"/>
    <w:multiLevelType w:val="singleLevel"/>
    <w:tmpl w:val="DF6E7CB3"/>
    <w:lvl w:ilvl="0" w:tentative="0">
      <w:start w:val="9"/>
      <w:numFmt w:val="chineseCounting"/>
      <w:suff w:val="nothing"/>
      <w:lvlText w:val="%1、"/>
      <w:lvlJc w:val="left"/>
      <w:rPr>
        <w:rFonts w:hint="eastAsia"/>
      </w:rPr>
    </w:lvl>
  </w:abstractNum>
  <w:abstractNum w:abstractNumId="3">
    <w:nsid w:val="2EBDA2B2"/>
    <w:multiLevelType w:val="singleLevel"/>
    <w:tmpl w:val="2EBDA2B2"/>
    <w:lvl w:ilvl="0" w:tentative="0">
      <w:start w:val="6"/>
      <w:numFmt w:val="chineseCounting"/>
      <w:suff w:val="nothing"/>
      <w:lvlText w:val="%1、"/>
      <w:lvlJc w:val="left"/>
      <w:rPr>
        <w:rFonts w:hint="eastAsia"/>
      </w:rPr>
    </w:lvl>
  </w:abstractNum>
  <w:abstractNum w:abstractNumId="4">
    <w:nsid w:val="37B55E00"/>
    <w:multiLevelType w:val="singleLevel"/>
    <w:tmpl w:val="37B55E00"/>
    <w:lvl w:ilvl="0" w:tentative="0">
      <w:start w:val="1"/>
      <w:numFmt w:val="decimal"/>
      <w:suff w:val="nothing"/>
      <w:lvlText w:val="%1、"/>
      <w:lvlJc w:val="left"/>
    </w:lvl>
  </w:abstractNum>
  <w:abstractNum w:abstractNumId="5">
    <w:nsid w:val="4A3EA2A8"/>
    <w:multiLevelType w:val="singleLevel"/>
    <w:tmpl w:val="4A3EA2A8"/>
    <w:lvl w:ilvl="0" w:tentative="0">
      <w:start w:val="2"/>
      <w:numFmt w:val="decimal"/>
      <w:suff w:val="nothing"/>
      <w:lvlText w:val="%1、"/>
      <w:lvlJc w:val="left"/>
      <w:pPr>
        <w:ind w:left="630" w:firstLine="0"/>
      </w:pPr>
    </w:lvl>
  </w:abstractNum>
  <w:abstractNum w:abstractNumId="6">
    <w:nsid w:val="5DBE683D"/>
    <w:multiLevelType w:val="singleLevel"/>
    <w:tmpl w:val="5DBE683D"/>
    <w:lvl w:ilvl="0" w:tentative="0">
      <w:start w:val="3"/>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648DB"/>
    <w:rsid w:val="009020AC"/>
    <w:rsid w:val="009437E3"/>
    <w:rsid w:val="00CD79DA"/>
    <w:rsid w:val="00D50F43"/>
    <w:rsid w:val="011D7EC7"/>
    <w:rsid w:val="012A2D79"/>
    <w:rsid w:val="0133341A"/>
    <w:rsid w:val="016231F5"/>
    <w:rsid w:val="017874D6"/>
    <w:rsid w:val="018E67E4"/>
    <w:rsid w:val="01FA3032"/>
    <w:rsid w:val="02717486"/>
    <w:rsid w:val="02D43424"/>
    <w:rsid w:val="02EF0064"/>
    <w:rsid w:val="032674AB"/>
    <w:rsid w:val="03400370"/>
    <w:rsid w:val="03484C40"/>
    <w:rsid w:val="03532BC6"/>
    <w:rsid w:val="03702712"/>
    <w:rsid w:val="03776152"/>
    <w:rsid w:val="0384773C"/>
    <w:rsid w:val="03851A2E"/>
    <w:rsid w:val="03927CBB"/>
    <w:rsid w:val="03F134B8"/>
    <w:rsid w:val="03F95307"/>
    <w:rsid w:val="04227802"/>
    <w:rsid w:val="042E7677"/>
    <w:rsid w:val="047E482A"/>
    <w:rsid w:val="048616D9"/>
    <w:rsid w:val="04961D9C"/>
    <w:rsid w:val="04976F15"/>
    <w:rsid w:val="04BE597E"/>
    <w:rsid w:val="04C133CA"/>
    <w:rsid w:val="04EA3533"/>
    <w:rsid w:val="054E1F56"/>
    <w:rsid w:val="055A15E1"/>
    <w:rsid w:val="055C5303"/>
    <w:rsid w:val="056B3E7B"/>
    <w:rsid w:val="05952ADD"/>
    <w:rsid w:val="05B60F1B"/>
    <w:rsid w:val="05C23869"/>
    <w:rsid w:val="05ED5B0D"/>
    <w:rsid w:val="063F67C2"/>
    <w:rsid w:val="064F0E5B"/>
    <w:rsid w:val="065B5027"/>
    <w:rsid w:val="06615500"/>
    <w:rsid w:val="066B2FDE"/>
    <w:rsid w:val="06CD6C5D"/>
    <w:rsid w:val="06CF483C"/>
    <w:rsid w:val="06DA334D"/>
    <w:rsid w:val="072E6F2D"/>
    <w:rsid w:val="076805DF"/>
    <w:rsid w:val="079B62AA"/>
    <w:rsid w:val="07C52F7A"/>
    <w:rsid w:val="07F07FA3"/>
    <w:rsid w:val="07F36615"/>
    <w:rsid w:val="07F43315"/>
    <w:rsid w:val="08271F81"/>
    <w:rsid w:val="08354922"/>
    <w:rsid w:val="083B3A54"/>
    <w:rsid w:val="08532400"/>
    <w:rsid w:val="085415FC"/>
    <w:rsid w:val="086C7F45"/>
    <w:rsid w:val="0875079D"/>
    <w:rsid w:val="087F176E"/>
    <w:rsid w:val="08AE1963"/>
    <w:rsid w:val="08B27F57"/>
    <w:rsid w:val="08E62CCE"/>
    <w:rsid w:val="09577F15"/>
    <w:rsid w:val="095860AF"/>
    <w:rsid w:val="09772CAC"/>
    <w:rsid w:val="09843E83"/>
    <w:rsid w:val="098C3477"/>
    <w:rsid w:val="09CD6866"/>
    <w:rsid w:val="09DB7B2C"/>
    <w:rsid w:val="09DD1428"/>
    <w:rsid w:val="09E802D6"/>
    <w:rsid w:val="0A141F74"/>
    <w:rsid w:val="0A144189"/>
    <w:rsid w:val="0A417B83"/>
    <w:rsid w:val="0A486BE4"/>
    <w:rsid w:val="0A4D45FB"/>
    <w:rsid w:val="0A637CCA"/>
    <w:rsid w:val="0A7C4621"/>
    <w:rsid w:val="0AA2678B"/>
    <w:rsid w:val="0AE04821"/>
    <w:rsid w:val="0AE93969"/>
    <w:rsid w:val="0AEF7B5D"/>
    <w:rsid w:val="0AF42C13"/>
    <w:rsid w:val="0AFA18C4"/>
    <w:rsid w:val="0B1B6122"/>
    <w:rsid w:val="0B1D5B72"/>
    <w:rsid w:val="0B334A14"/>
    <w:rsid w:val="0B362557"/>
    <w:rsid w:val="0B533C2C"/>
    <w:rsid w:val="0B5A0474"/>
    <w:rsid w:val="0B6902FF"/>
    <w:rsid w:val="0B7528F8"/>
    <w:rsid w:val="0BAC1C60"/>
    <w:rsid w:val="0BD6793C"/>
    <w:rsid w:val="0C30706F"/>
    <w:rsid w:val="0C3A6897"/>
    <w:rsid w:val="0C595C48"/>
    <w:rsid w:val="0C5F1321"/>
    <w:rsid w:val="0C611BB0"/>
    <w:rsid w:val="0C6803FC"/>
    <w:rsid w:val="0C8A50A5"/>
    <w:rsid w:val="0CC07B48"/>
    <w:rsid w:val="0CE22DC3"/>
    <w:rsid w:val="0D160C84"/>
    <w:rsid w:val="0D2E39BA"/>
    <w:rsid w:val="0D4E6C71"/>
    <w:rsid w:val="0D513946"/>
    <w:rsid w:val="0D516719"/>
    <w:rsid w:val="0D733D78"/>
    <w:rsid w:val="0D8227A1"/>
    <w:rsid w:val="0D95236A"/>
    <w:rsid w:val="0DBC0E67"/>
    <w:rsid w:val="0DC90AF5"/>
    <w:rsid w:val="0E4B708B"/>
    <w:rsid w:val="0EA30296"/>
    <w:rsid w:val="0EC4320F"/>
    <w:rsid w:val="0EDF4B51"/>
    <w:rsid w:val="0F2346E9"/>
    <w:rsid w:val="0F2A0745"/>
    <w:rsid w:val="0F4D42BB"/>
    <w:rsid w:val="0F7835F3"/>
    <w:rsid w:val="0F7B3130"/>
    <w:rsid w:val="0F8F154E"/>
    <w:rsid w:val="0F9E6BEC"/>
    <w:rsid w:val="0FA91612"/>
    <w:rsid w:val="0FBA381F"/>
    <w:rsid w:val="0FCA4566"/>
    <w:rsid w:val="0FE76FC9"/>
    <w:rsid w:val="0FE84E62"/>
    <w:rsid w:val="100B1B9F"/>
    <w:rsid w:val="10166ACB"/>
    <w:rsid w:val="10177692"/>
    <w:rsid w:val="10465B94"/>
    <w:rsid w:val="10622D23"/>
    <w:rsid w:val="107465E1"/>
    <w:rsid w:val="109062FA"/>
    <w:rsid w:val="10E555D8"/>
    <w:rsid w:val="10E73457"/>
    <w:rsid w:val="10F43D48"/>
    <w:rsid w:val="10F54EC1"/>
    <w:rsid w:val="10F641F9"/>
    <w:rsid w:val="1149762B"/>
    <w:rsid w:val="11882A52"/>
    <w:rsid w:val="11B03173"/>
    <w:rsid w:val="11B27BFE"/>
    <w:rsid w:val="11C27548"/>
    <w:rsid w:val="11C75D80"/>
    <w:rsid w:val="12134AA2"/>
    <w:rsid w:val="12404D43"/>
    <w:rsid w:val="12422447"/>
    <w:rsid w:val="12491857"/>
    <w:rsid w:val="12626A04"/>
    <w:rsid w:val="128667B8"/>
    <w:rsid w:val="12935AEE"/>
    <w:rsid w:val="12B17052"/>
    <w:rsid w:val="12BC77C9"/>
    <w:rsid w:val="12D049C3"/>
    <w:rsid w:val="13961606"/>
    <w:rsid w:val="13C2314E"/>
    <w:rsid w:val="13E03A79"/>
    <w:rsid w:val="14282EA7"/>
    <w:rsid w:val="143A158D"/>
    <w:rsid w:val="14614958"/>
    <w:rsid w:val="14D85F6C"/>
    <w:rsid w:val="14D95D13"/>
    <w:rsid w:val="14E26E80"/>
    <w:rsid w:val="14EB2DAE"/>
    <w:rsid w:val="14F55240"/>
    <w:rsid w:val="15327C3D"/>
    <w:rsid w:val="154A0D36"/>
    <w:rsid w:val="1556731F"/>
    <w:rsid w:val="155B7755"/>
    <w:rsid w:val="156A4035"/>
    <w:rsid w:val="15845E6B"/>
    <w:rsid w:val="15C050D7"/>
    <w:rsid w:val="15C0770E"/>
    <w:rsid w:val="15F64E85"/>
    <w:rsid w:val="160B62EF"/>
    <w:rsid w:val="165654F7"/>
    <w:rsid w:val="165F7842"/>
    <w:rsid w:val="167474E5"/>
    <w:rsid w:val="167F1432"/>
    <w:rsid w:val="16987A5B"/>
    <w:rsid w:val="16A6186E"/>
    <w:rsid w:val="16C3107D"/>
    <w:rsid w:val="16D25D8C"/>
    <w:rsid w:val="16E64E21"/>
    <w:rsid w:val="17497CDE"/>
    <w:rsid w:val="17497F5D"/>
    <w:rsid w:val="17574112"/>
    <w:rsid w:val="177E4B3A"/>
    <w:rsid w:val="178D358D"/>
    <w:rsid w:val="17AD5003"/>
    <w:rsid w:val="17BD717C"/>
    <w:rsid w:val="17C15F21"/>
    <w:rsid w:val="17F734B8"/>
    <w:rsid w:val="18061A27"/>
    <w:rsid w:val="181C3CF5"/>
    <w:rsid w:val="18356139"/>
    <w:rsid w:val="18765833"/>
    <w:rsid w:val="187911DF"/>
    <w:rsid w:val="18AB3296"/>
    <w:rsid w:val="18B634A7"/>
    <w:rsid w:val="18FF53DB"/>
    <w:rsid w:val="194D6B49"/>
    <w:rsid w:val="19852237"/>
    <w:rsid w:val="19A12289"/>
    <w:rsid w:val="19A4129B"/>
    <w:rsid w:val="1A0F77A5"/>
    <w:rsid w:val="1A472FA5"/>
    <w:rsid w:val="1A6126E9"/>
    <w:rsid w:val="1A665657"/>
    <w:rsid w:val="1A773563"/>
    <w:rsid w:val="1A827E37"/>
    <w:rsid w:val="1A8C2CD8"/>
    <w:rsid w:val="1A9A5B45"/>
    <w:rsid w:val="1AB943AE"/>
    <w:rsid w:val="1AE460DE"/>
    <w:rsid w:val="1B177B89"/>
    <w:rsid w:val="1B234852"/>
    <w:rsid w:val="1B285AE1"/>
    <w:rsid w:val="1B3D3DB9"/>
    <w:rsid w:val="1B6510AE"/>
    <w:rsid w:val="1B696091"/>
    <w:rsid w:val="1B6E4ADC"/>
    <w:rsid w:val="1B843AFB"/>
    <w:rsid w:val="1B8C5761"/>
    <w:rsid w:val="1BCE516C"/>
    <w:rsid w:val="1BD819C0"/>
    <w:rsid w:val="1BE31987"/>
    <w:rsid w:val="1BE7206A"/>
    <w:rsid w:val="1BFE5A2D"/>
    <w:rsid w:val="1C071E22"/>
    <w:rsid w:val="1C0C5885"/>
    <w:rsid w:val="1C5E7EB5"/>
    <w:rsid w:val="1C5F5CD7"/>
    <w:rsid w:val="1C700C89"/>
    <w:rsid w:val="1C775169"/>
    <w:rsid w:val="1C7E2DD9"/>
    <w:rsid w:val="1CAE147E"/>
    <w:rsid w:val="1CAE4AB1"/>
    <w:rsid w:val="1CC502A3"/>
    <w:rsid w:val="1CE01A18"/>
    <w:rsid w:val="1D047973"/>
    <w:rsid w:val="1D422763"/>
    <w:rsid w:val="1D4C7653"/>
    <w:rsid w:val="1D595DA9"/>
    <w:rsid w:val="1DB11494"/>
    <w:rsid w:val="1DD30F90"/>
    <w:rsid w:val="1E2166E8"/>
    <w:rsid w:val="1E573A4C"/>
    <w:rsid w:val="1E8325C5"/>
    <w:rsid w:val="1E951E46"/>
    <w:rsid w:val="1EB058EE"/>
    <w:rsid w:val="1ECF20D8"/>
    <w:rsid w:val="1F5E18DF"/>
    <w:rsid w:val="1F9E1EB4"/>
    <w:rsid w:val="1FAE7F4A"/>
    <w:rsid w:val="1FB8018F"/>
    <w:rsid w:val="1FD637BA"/>
    <w:rsid w:val="1FD92978"/>
    <w:rsid w:val="1FF50AA0"/>
    <w:rsid w:val="20000D41"/>
    <w:rsid w:val="2001516D"/>
    <w:rsid w:val="201472D4"/>
    <w:rsid w:val="202E2864"/>
    <w:rsid w:val="202F16C0"/>
    <w:rsid w:val="202F63BC"/>
    <w:rsid w:val="20625BB9"/>
    <w:rsid w:val="20843BBD"/>
    <w:rsid w:val="20AA47A4"/>
    <w:rsid w:val="20B22888"/>
    <w:rsid w:val="20C92AA7"/>
    <w:rsid w:val="20CF4798"/>
    <w:rsid w:val="20E872A9"/>
    <w:rsid w:val="20F81DD3"/>
    <w:rsid w:val="21016A60"/>
    <w:rsid w:val="212A7545"/>
    <w:rsid w:val="21341442"/>
    <w:rsid w:val="2135342D"/>
    <w:rsid w:val="214F05D2"/>
    <w:rsid w:val="215D29E2"/>
    <w:rsid w:val="21627873"/>
    <w:rsid w:val="219C23FA"/>
    <w:rsid w:val="21BB7378"/>
    <w:rsid w:val="22220443"/>
    <w:rsid w:val="22440952"/>
    <w:rsid w:val="225C733A"/>
    <w:rsid w:val="22A8552A"/>
    <w:rsid w:val="23086919"/>
    <w:rsid w:val="23205B42"/>
    <w:rsid w:val="233314D7"/>
    <w:rsid w:val="23384383"/>
    <w:rsid w:val="238B45BA"/>
    <w:rsid w:val="23A77F81"/>
    <w:rsid w:val="23C17014"/>
    <w:rsid w:val="23EA2357"/>
    <w:rsid w:val="24382DBA"/>
    <w:rsid w:val="248A3B2C"/>
    <w:rsid w:val="249804A6"/>
    <w:rsid w:val="24991878"/>
    <w:rsid w:val="24B56FDE"/>
    <w:rsid w:val="24D93C2B"/>
    <w:rsid w:val="24E00A19"/>
    <w:rsid w:val="25396B3D"/>
    <w:rsid w:val="256042EC"/>
    <w:rsid w:val="257444E8"/>
    <w:rsid w:val="25C51887"/>
    <w:rsid w:val="26276C36"/>
    <w:rsid w:val="262D405B"/>
    <w:rsid w:val="26415C26"/>
    <w:rsid w:val="26496A78"/>
    <w:rsid w:val="264D5B15"/>
    <w:rsid w:val="268B68EB"/>
    <w:rsid w:val="26B31074"/>
    <w:rsid w:val="26CE2D89"/>
    <w:rsid w:val="26F106CB"/>
    <w:rsid w:val="26FF6905"/>
    <w:rsid w:val="270C549A"/>
    <w:rsid w:val="272E683A"/>
    <w:rsid w:val="27743115"/>
    <w:rsid w:val="2795340E"/>
    <w:rsid w:val="27C01F78"/>
    <w:rsid w:val="28000DB7"/>
    <w:rsid w:val="28201520"/>
    <w:rsid w:val="28331FB6"/>
    <w:rsid w:val="283779AF"/>
    <w:rsid w:val="28382E27"/>
    <w:rsid w:val="28404DCD"/>
    <w:rsid w:val="285070B1"/>
    <w:rsid w:val="285F784D"/>
    <w:rsid w:val="289B52D6"/>
    <w:rsid w:val="28A32C4B"/>
    <w:rsid w:val="28B121C1"/>
    <w:rsid w:val="28D03583"/>
    <w:rsid w:val="28D61E46"/>
    <w:rsid w:val="28D74799"/>
    <w:rsid w:val="28DF1112"/>
    <w:rsid w:val="28EF3ACE"/>
    <w:rsid w:val="29147544"/>
    <w:rsid w:val="291F30EE"/>
    <w:rsid w:val="29CA4D51"/>
    <w:rsid w:val="29CC35AE"/>
    <w:rsid w:val="29F37C47"/>
    <w:rsid w:val="2A284F86"/>
    <w:rsid w:val="2A482AE0"/>
    <w:rsid w:val="2A5262E7"/>
    <w:rsid w:val="2A847C42"/>
    <w:rsid w:val="2A932085"/>
    <w:rsid w:val="2AC15C67"/>
    <w:rsid w:val="2AC62441"/>
    <w:rsid w:val="2ACB38A8"/>
    <w:rsid w:val="2AD72D88"/>
    <w:rsid w:val="2AE85B62"/>
    <w:rsid w:val="2AFC42FC"/>
    <w:rsid w:val="2B065CCA"/>
    <w:rsid w:val="2B3A5112"/>
    <w:rsid w:val="2B461321"/>
    <w:rsid w:val="2B471939"/>
    <w:rsid w:val="2B557C6C"/>
    <w:rsid w:val="2B616EC7"/>
    <w:rsid w:val="2B791ED6"/>
    <w:rsid w:val="2BD84590"/>
    <w:rsid w:val="2C207D7B"/>
    <w:rsid w:val="2C2F029E"/>
    <w:rsid w:val="2C3006CC"/>
    <w:rsid w:val="2C310ED3"/>
    <w:rsid w:val="2C3D0550"/>
    <w:rsid w:val="2C4B5A77"/>
    <w:rsid w:val="2C922A8F"/>
    <w:rsid w:val="2C97760C"/>
    <w:rsid w:val="2CA10FB6"/>
    <w:rsid w:val="2CC56C78"/>
    <w:rsid w:val="2CCA7F67"/>
    <w:rsid w:val="2DAE494D"/>
    <w:rsid w:val="2DC646AB"/>
    <w:rsid w:val="2DCE1110"/>
    <w:rsid w:val="2E2962CF"/>
    <w:rsid w:val="2E423E87"/>
    <w:rsid w:val="2E4E4E0D"/>
    <w:rsid w:val="2EDE0FB0"/>
    <w:rsid w:val="2EE30DFC"/>
    <w:rsid w:val="2F1523C9"/>
    <w:rsid w:val="2F3D1044"/>
    <w:rsid w:val="2F4E7C40"/>
    <w:rsid w:val="2F6801D5"/>
    <w:rsid w:val="2F7474D5"/>
    <w:rsid w:val="2F86552B"/>
    <w:rsid w:val="2F927BA9"/>
    <w:rsid w:val="2F967260"/>
    <w:rsid w:val="2FC13225"/>
    <w:rsid w:val="2FC21664"/>
    <w:rsid w:val="2FD51E67"/>
    <w:rsid w:val="2FDC0F58"/>
    <w:rsid w:val="2FDD35A5"/>
    <w:rsid w:val="2FE376F3"/>
    <w:rsid w:val="301B38FC"/>
    <w:rsid w:val="301B7DE6"/>
    <w:rsid w:val="3030204A"/>
    <w:rsid w:val="30361FEC"/>
    <w:rsid w:val="3043721A"/>
    <w:rsid w:val="30573001"/>
    <w:rsid w:val="305973EB"/>
    <w:rsid w:val="305E313A"/>
    <w:rsid w:val="307B1318"/>
    <w:rsid w:val="30962C34"/>
    <w:rsid w:val="30A10DEE"/>
    <w:rsid w:val="30C438A1"/>
    <w:rsid w:val="30D73F84"/>
    <w:rsid w:val="30E97EE0"/>
    <w:rsid w:val="30F32586"/>
    <w:rsid w:val="312225A2"/>
    <w:rsid w:val="31284D6A"/>
    <w:rsid w:val="313824E5"/>
    <w:rsid w:val="317A2D15"/>
    <w:rsid w:val="318F2982"/>
    <w:rsid w:val="31C8189E"/>
    <w:rsid w:val="32111360"/>
    <w:rsid w:val="323A3DBE"/>
    <w:rsid w:val="326F2621"/>
    <w:rsid w:val="33015B55"/>
    <w:rsid w:val="33DA5CD0"/>
    <w:rsid w:val="33F2104E"/>
    <w:rsid w:val="343B0C28"/>
    <w:rsid w:val="344F5B01"/>
    <w:rsid w:val="34592904"/>
    <w:rsid w:val="34625808"/>
    <w:rsid w:val="3479238D"/>
    <w:rsid w:val="349B57CB"/>
    <w:rsid w:val="34BE1B21"/>
    <w:rsid w:val="34F80E95"/>
    <w:rsid w:val="350C101D"/>
    <w:rsid w:val="352C4069"/>
    <w:rsid w:val="353B32EE"/>
    <w:rsid w:val="35467D92"/>
    <w:rsid w:val="35530309"/>
    <w:rsid w:val="355A402B"/>
    <w:rsid w:val="35810750"/>
    <w:rsid w:val="35A8583E"/>
    <w:rsid w:val="35A93073"/>
    <w:rsid w:val="35B224AD"/>
    <w:rsid w:val="35B4385D"/>
    <w:rsid w:val="35E041C3"/>
    <w:rsid w:val="361731CD"/>
    <w:rsid w:val="361C3A74"/>
    <w:rsid w:val="36217CC8"/>
    <w:rsid w:val="36266C69"/>
    <w:rsid w:val="36365B33"/>
    <w:rsid w:val="36431E65"/>
    <w:rsid w:val="364A3ABF"/>
    <w:rsid w:val="36787A23"/>
    <w:rsid w:val="367C0777"/>
    <w:rsid w:val="367D6673"/>
    <w:rsid w:val="369A6B92"/>
    <w:rsid w:val="37097E4E"/>
    <w:rsid w:val="3726370F"/>
    <w:rsid w:val="37426859"/>
    <w:rsid w:val="37807661"/>
    <w:rsid w:val="378E7D91"/>
    <w:rsid w:val="37981B94"/>
    <w:rsid w:val="37BE536D"/>
    <w:rsid w:val="37CF77AB"/>
    <w:rsid w:val="37E215BD"/>
    <w:rsid w:val="37E2267B"/>
    <w:rsid w:val="37F62A57"/>
    <w:rsid w:val="380511AE"/>
    <w:rsid w:val="3809445A"/>
    <w:rsid w:val="38661E31"/>
    <w:rsid w:val="38A76E5E"/>
    <w:rsid w:val="38A8694B"/>
    <w:rsid w:val="38B66E2B"/>
    <w:rsid w:val="38C60572"/>
    <w:rsid w:val="39213806"/>
    <w:rsid w:val="393407F5"/>
    <w:rsid w:val="394839B5"/>
    <w:rsid w:val="399C3DCD"/>
    <w:rsid w:val="39A11B3E"/>
    <w:rsid w:val="39A12D4A"/>
    <w:rsid w:val="39BC66C5"/>
    <w:rsid w:val="39CF5D10"/>
    <w:rsid w:val="39E01F3A"/>
    <w:rsid w:val="39ED5DBA"/>
    <w:rsid w:val="3A2119CC"/>
    <w:rsid w:val="3A804A6E"/>
    <w:rsid w:val="3A842BFD"/>
    <w:rsid w:val="3AAB2879"/>
    <w:rsid w:val="3AC521AE"/>
    <w:rsid w:val="3AE26FAB"/>
    <w:rsid w:val="3B407040"/>
    <w:rsid w:val="3B4F406B"/>
    <w:rsid w:val="3B756D99"/>
    <w:rsid w:val="3B8406BA"/>
    <w:rsid w:val="3B854636"/>
    <w:rsid w:val="3BB6283D"/>
    <w:rsid w:val="3BD9266A"/>
    <w:rsid w:val="3C0032B2"/>
    <w:rsid w:val="3C240961"/>
    <w:rsid w:val="3C5D3E02"/>
    <w:rsid w:val="3C643A3D"/>
    <w:rsid w:val="3C6A4387"/>
    <w:rsid w:val="3C7C0D13"/>
    <w:rsid w:val="3C807A36"/>
    <w:rsid w:val="3C893DB8"/>
    <w:rsid w:val="3C9836BD"/>
    <w:rsid w:val="3C9A5CBB"/>
    <w:rsid w:val="3CB35B04"/>
    <w:rsid w:val="3CC64BC5"/>
    <w:rsid w:val="3CDB0665"/>
    <w:rsid w:val="3D0838B1"/>
    <w:rsid w:val="3D264ECC"/>
    <w:rsid w:val="3D36407A"/>
    <w:rsid w:val="3D3D5B77"/>
    <w:rsid w:val="3D4614ED"/>
    <w:rsid w:val="3D62705A"/>
    <w:rsid w:val="3D830C65"/>
    <w:rsid w:val="3D942C7E"/>
    <w:rsid w:val="3D9B618F"/>
    <w:rsid w:val="3D9F2E2F"/>
    <w:rsid w:val="3DA06556"/>
    <w:rsid w:val="3DBA3282"/>
    <w:rsid w:val="3DE05A5F"/>
    <w:rsid w:val="3E173B9F"/>
    <w:rsid w:val="3E3B5DB3"/>
    <w:rsid w:val="3E5A2D18"/>
    <w:rsid w:val="3E5C196D"/>
    <w:rsid w:val="3EA628A2"/>
    <w:rsid w:val="3EAF094C"/>
    <w:rsid w:val="3EB256D3"/>
    <w:rsid w:val="3EC21872"/>
    <w:rsid w:val="3EC25017"/>
    <w:rsid w:val="3EC43218"/>
    <w:rsid w:val="3EC84D62"/>
    <w:rsid w:val="3EF2461B"/>
    <w:rsid w:val="3EF6246D"/>
    <w:rsid w:val="3F2B05E8"/>
    <w:rsid w:val="3F3E79CD"/>
    <w:rsid w:val="3F4B486B"/>
    <w:rsid w:val="3F85479D"/>
    <w:rsid w:val="3FDB2321"/>
    <w:rsid w:val="3FDD7DA2"/>
    <w:rsid w:val="3FDE566B"/>
    <w:rsid w:val="3FEB6BA5"/>
    <w:rsid w:val="403425A4"/>
    <w:rsid w:val="40794077"/>
    <w:rsid w:val="409F0A5D"/>
    <w:rsid w:val="40C00CD2"/>
    <w:rsid w:val="40D25F48"/>
    <w:rsid w:val="40DF1699"/>
    <w:rsid w:val="410F6206"/>
    <w:rsid w:val="41200696"/>
    <w:rsid w:val="41401FAB"/>
    <w:rsid w:val="41734A66"/>
    <w:rsid w:val="41766FAA"/>
    <w:rsid w:val="417E4B86"/>
    <w:rsid w:val="41A24DBB"/>
    <w:rsid w:val="41B35D61"/>
    <w:rsid w:val="41C95BC5"/>
    <w:rsid w:val="425C58F7"/>
    <w:rsid w:val="42760BB6"/>
    <w:rsid w:val="42AD76EB"/>
    <w:rsid w:val="42BA3063"/>
    <w:rsid w:val="42FC1331"/>
    <w:rsid w:val="42FE7C03"/>
    <w:rsid w:val="434A14A2"/>
    <w:rsid w:val="43526266"/>
    <w:rsid w:val="43762FDE"/>
    <w:rsid w:val="437D5A72"/>
    <w:rsid w:val="437E3338"/>
    <w:rsid w:val="43D57A0C"/>
    <w:rsid w:val="43DB255E"/>
    <w:rsid w:val="44D7501C"/>
    <w:rsid w:val="44E02FEA"/>
    <w:rsid w:val="44F13CC1"/>
    <w:rsid w:val="44FB3F22"/>
    <w:rsid w:val="45097E82"/>
    <w:rsid w:val="45154029"/>
    <w:rsid w:val="451D4984"/>
    <w:rsid w:val="452D64AB"/>
    <w:rsid w:val="453562AC"/>
    <w:rsid w:val="453D3C26"/>
    <w:rsid w:val="45426F8B"/>
    <w:rsid w:val="456A07D4"/>
    <w:rsid w:val="459C1087"/>
    <w:rsid w:val="45A86BF9"/>
    <w:rsid w:val="45AC2B3E"/>
    <w:rsid w:val="45B5669A"/>
    <w:rsid w:val="45B71433"/>
    <w:rsid w:val="45D47B00"/>
    <w:rsid w:val="45E361D2"/>
    <w:rsid w:val="461929E7"/>
    <w:rsid w:val="46214BAE"/>
    <w:rsid w:val="46400E44"/>
    <w:rsid w:val="468018AD"/>
    <w:rsid w:val="46CA05DF"/>
    <w:rsid w:val="46E43FDC"/>
    <w:rsid w:val="477C0DDF"/>
    <w:rsid w:val="47834637"/>
    <w:rsid w:val="47904811"/>
    <w:rsid w:val="47D9522F"/>
    <w:rsid w:val="480F2AAC"/>
    <w:rsid w:val="481334F1"/>
    <w:rsid w:val="481474E7"/>
    <w:rsid w:val="48842ED5"/>
    <w:rsid w:val="489105CC"/>
    <w:rsid w:val="489826BB"/>
    <w:rsid w:val="48AF7D17"/>
    <w:rsid w:val="48D447C7"/>
    <w:rsid w:val="495355EB"/>
    <w:rsid w:val="495E07A5"/>
    <w:rsid w:val="496F2B05"/>
    <w:rsid w:val="49A93CE3"/>
    <w:rsid w:val="49B30730"/>
    <w:rsid w:val="49BD3042"/>
    <w:rsid w:val="49D8586C"/>
    <w:rsid w:val="49DE7B31"/>
    <w:rsid w:val="4A592FD1"/>
    <w:rsid w:val="4A5D7CC0"/>
    <w:rsid w:val="4A644B67"/>
    <w:rsid w:val="4AA47E50"/>
    <w:rsid w:val="4AB91E69"/>
    <w:rsid w:val="4AD50257"/>
    <w:rsid w:val="4B19356C"/>
    <w:rsid w:val="4B1E3638"/>
    <w:rsid w:val="4B2B356A"/>
    <w:rsid w:val="4B2F026C"/>
    <w:rsid w:val="4B341E6B"/>
    <w:rsid w:val="4B6E5935"/>
    <w:rsid w:val="4B7D6C07"/>
    <w:rsid w:val="4B836BFA"/>
    <w:rsid w:val="4BF278C2"/>
    <w:rsid w:val="4BF431EE"/>
    <w:rsid w:val="4C1427FB"/>
    <w:rsid w:val="4C24092F"/>
    <w:rsid w:val="4C4A46E9"/>
    <w:rsid w:val="4C92324B"/>
    <w:rsid w:val="4CD960C5"/>
    <w:rsid w:val="4CE97EA6"/>
    <w:rsid w:val="4D5E084A"/>
    <w:rsid w:val="4D6E0C58"/>
    <w:rsid w:val="4D7776B1"/>
    <w:rsid w:val="4D8F0BC7"/>
    <w:rsid w:val="4D931236"/>
    <w:rsid w:val="4DA23518"/>
    <w:rsid w:val="4E17661F"/>
    <w:rsid w:val="4E332D1B"/>
    <w:rsid w:val="4E4B38E5"/>
    <w:rsid w:val="4E963FA4"/>
    <w:rsid w:val="4E9A589D"/>
    <w:rsid w:val="4E9D04D8"/>
    <w:rsid w:val="4EA330F5"/>
    <w:rsid w:val="4F0F35D4"/>
    <w:rsid w:val="4F2441A7"/>
    <w:rsid w:val="4F337DA6"/>
    <w:rsid w:val="4F4C4DCA"/>
    <w:rsid w:val="4F6B329A"/>
    <w:rsid w:val="4F766F91"/>
    <w:rsid w:val="4F7B458C"/>
    <w:rsid w:val="4F7E046D"/>
    <w:rsid w:val="4FA5681F"/>
    <w:rsid w:val="4FE179D3"/>
    <w:rsid w:val="50156929"/>
    <w:rsid w:val="5017296E"/>
    <w:rsid w:val="501B4DC1"/>
    <w:rsid w:val="507272CA"/>
    <w:rsid w:val="507E1724"/>
    <w:rsid w:val="507E682D"/>
    <w:rsid w:val="50A11442"/>
    <w:rsid w:val="50E63626"/>
    <w:rsid w:val="50EF2580"/>
    <w:rsid w:val="5109188B"/>
    <w:rsid w:val="510F3FE9"/>
    <w:rsid w:val="510F6B38"/>
    <w:rsid w:val="511F46B6"/>
    <w:rsid w:val="514B043F"/>
    <w:rsid w:val="51917235"/>
    <w:rsid w:val="51A63684"/>
    <w:rsid w:val="51D94561"/>
    <w:rsid w:val="51E67C8A"/>
    <w:rsid w:val="52333F5F"/>
    <w:rsid w:val="524665AF"/>
    <w:rsid w:val="527016B2"/>
    <w:rsid w:val="527F179F"/>
    <w:rsid w:val="528E2908"/>
    <w:rsid w:val="52BF76F4"/>
    <w:rsid w:val="52C06254"/>
    <w:rsid w:val="52DB6870"/>
    <w:rsid w:val="52E44906"/>
    <w:rsid w:val="52EC1C35"/>
    <w:rsid w:val="53524A6F"/>
    <w:rsid w:val="53771B03"/>
    <w:rsid w:val="53D027F9"/>
    <w:rsid w:val="53F3198E"/>
    <w:rsid w:val="541619FC"/>
    <w:rsid w:val="542F7D7B"/>
    <w:rsid w:val="543C171A"/>
    <w:rsid w:val="545B6276"/>
    <w:rsid w:val="546F727B"/>
    <w:rsid w:val="548742BC"/>
    <w:rsid w:val="54A24989"/>
    <w:rsid w:val="54B76417"/>
    <w:rsid w:val="54BA105A"/>
    <w:rsid w:val="54C66965"/>
    <w:rsid w:val="54CB5B95"/>
    <w:rsid w:val="54D6742C"/>
    <w:rsid w:val="54DE0E08"/>
    <w:rsid w:val="54E11F80"/>
    <w:rsid w:val="550A03DB"/>
    <w:rsid w:val="552C5E0D"/>
    <w:rsid w:val="55345A54"/>
    <w:rsid w:val="555E4CC3"/>
    <w:rsid w:val="559D5491"/>
    <w:rsid w:val="55AF4422"/>
    <w:rsid w:val="55C571DD"/>
    <w:rsid w:val="55DB2767"/>
    <w:rsid w:val="55DB5BBE"/>
    <w:rsid w:val="55FA184D"/>
    <w:rsid w:val="563648E4"/>
    <w:rsid w:val="56655E0A"/>
    <w:rsid w:val="569A0A51"/>
    <w:rsid w:val="569A2B32"/>
    <w:rsid w:val="569E7DCD"/>
    <w:rsid w:val="56B93F74"/>
    <w:rsid w:val="56DE2F68"/>
    <w:rsid w:val="571D678F"/>
    <w:rsid w:val="5729475C"/>
    <w:rsid w:val="572D6CBC"/>
    <w:rsid w:val="573306D4"/>
    <w:rsid w:val="57381514"/>
    <w:rsid w:val="573F40CB"/>
    <w:rsid w:val="574F6AA7"/>
    <w:rsid w:val="57512839"/>
    <w:rsid w:val="57544A46"/>
    <w:rsid w:val="575620A8"/>
    <w:rsid w:val="57D66F15"/>
    <w:rsid w:val="57DF62EC"/>
    <w:rsid w:val="58033425"/>
    <w:rsid w:val="581E7280"/>
    <w:rsid w:val="583927BE"/>
    <w:rsid w:val="583E4E12"/>
    <w:rsid w:val="5846475C"/>
    <w:rsid w:val="58514004"/>
    <w:rsid w:val="5861736E"/>
    <w:rsid w:val="5878504C"/>
    <w:rsid w:val="58CA422A"/>
    <w:rsid w:val="58FC3A7F"/>
    <w:rsid w:val="59492DC3"/>
    <w:rsid w:val="594954F8"/>
    <w:rsid w:val="595D07D0"/>
    <w:rsid w:val="59634A82"/>
    <w:rsid w:val="598D175D"/>
    <w:rsid w:val="59C40D48"/>
    <w:rsid w:val="59C6480F"/>
    <w:rsid w:val="59D00C29"/>
    <w:rsid w:val="59F314B4"/>
    <w:rsid w:val="5A2C4AD1"/>
    <w:rsid w:val="5A395304"/>
    <w:rsid w:val="5A484ABB"/>
    <w:rsid w:val="5A580DB1"/>
    <w:rsid w:val="5A5F6302"/>
    <w:rsid w:val="5A7021A4"/>
    <w:rsid w:val="5A9B4028"/>
    <w:rsid w:val="5AC969AD"/>
    <w:rsid w:val="5B3309D1"/>
    <w:rsid w:val="5B402A25"/>
    <w:rsid w:val="5B653408"/>
    <w:rsid w:val="5B827441"/>
    <w:rsid w:val="5B833C1C"/>
    <w:rsid w:val="5B8E27FC"/>
    <w:rsid w:val="5B9214FC"/>
    <w:rsid w:val="5BB1034B"/>
    <w:rsid w:val="5BB46D77"/>
    <w:rsid w:val="5BCB3F8D"/>
    <w:rsid w:val="5C145E01"/>
    <w:rsid w:val="5C1B0AC7"/>
    <w:rsid w:val="5C291BC7"/>
    <w:rsid w:val="5C2B0F5B"/>
    <w:rsid w:val="5C675EB2"/>
    <w:rsid w:val="5C6D49F3"/>
    <w:rsid w:val="5C9D428F"/>
    <w:rsid w:val="5CB20C06"/>
    <w:rsid w:val="5CE250CE"/>
    <w:rsid w:val="5CE74102"/>
    <w:rsid w:val="5D231C72"/>
    <w:rsid w:val="5D2A56C2"/>
    <w:rsid w:val="5D2C11AE"/>
    <w:rsid w:val="5D7C0B19"/>
    <w:rsid w:val="5D7F5334"/>
    <w:rsid w:val="5D834751"/>
    <w:rsid w:val="5DC80482"/>
    <w:rsid w:val="5DF352AA"/>
    <w:rsid w:val="5DF403A7"/>
    <w:rsid w:val="5E094CCB"/>
    <w:rsid w:val="5E1A2661"/>
    <w:rsid w:val="5E382856"/>
    <w:rsid w:val="5E6937AD"/>
    <w:rsid w:val="5E6F0EB8"/>
    <w:rsid w:val="5E7F2DD2"/>
    <w:rsid w:val="5E8668AB"/>
    <w:rsid w:val="5EE318B7"/>
    <w:rsid w:val="5EE56F7B"/>
    <w:rsid w:val="5F122F38"/>
    <w:rsid w:val="5F225B85"/>
    <w:rsid w:val="5F3F429C"/>
    <w:rsid w:val="5F595841"/>
    <w:rsid w:val="5F7865E5"/>
    <w:rsid w:val="5F984384"/>
    <w:rsid w:val="5FB1500F"/>
    <w:rsid w:val="60013330"/>
    <w:rsid w:val="601A5624"/>
    <w:rsid w:val="60363C5E"/>
    <w:rsid w:val="60470E63"/>
    <w:rsid w:val="6051475F"/>
    <w:rsid w:val="60C82547"/>
    <w:rsid w:val="610455D2"/>
    <w:rsid w:val="61293A10"/>
    <w:rsid w:val="612D4BBE"/>
    <w:rsid w:val="614B4FAE"/>
    <w:rsid w:val="61535F30"/>
    <w:rsid w:val="617A20FF"/>
    <w:rsid w:val="617C5FBC"/>
    <w:rsid w:val="617F068B"/>
    <w:rsid w:val="618E4B9F"/>
    <w:rsid w:val="61E729DB"/>
    <w:rsid w:val="61EA5E93"/>
    <w:rsid w:val="61F67F83"/>
    <w:rsid w:val="62075A81"/>
    <w:rsid w:val="624A520C"/>
    <w:rsid w:val="62572B1F"/>
    <w:rsid w:val="62843616"/>
    <w:rsid w:val="62902C7D"/>
    <w:rsid w:val="62913539"/>
    <w:rsid w:val="62D46DE6"/>
    <w:rsid w:val="62EC619B"/>
    <w:rsid w:val="62F35FA1"/>
    <w:rsid w:val="63250528"/>
    <w:rsid w:val="63D54669"/>
    <w:rsid w:val="63F23B77"/>
    <w:rsid w:val="63FD5E2F"/>
    <w:rsid w:val="64193EE7"/>
    <w:rsid w:val="6419755E"/>
    <w:rsid w:val="64463790"/>
    <w:rsid w:val="64E361F6"/>
    <w:rsid w:val="64EA78B2"/>
    <w:rsid w:val="65016E3D"/>
    <w:rsid w:val="65171C36"/>
    <w:rsid w:val="655B0529"/>
    <w:rsid w:val="6562390D"/>
    <w:rsid w:val="65725B37"/>
    <w:rsid w:val="65A50AAD"/>
    <w:rsid w:val="662910D7"/>
    <w:rsid w:val="663154BC"/>
    <w:rsid w:val="66365823"/>
    <w:rsid w:val="66597FAB"/>
    <w:rsid w:val="66621261"/>
    <w:rsid w:val="6664627D"/>
    <w:rsid w:val="66A45026"/>
    <w:rsid w:val="66BA63CE"/>
    <w:rsid w:val="66D542E4"/>
    <w:rsid w:val="66E63A19"/>
    <w:rsid w:val="66F55697"/>
    <w:rsid w:val="670000D8"/>
    <w:rsid w:val="67245E50"/>
    <w:rsid w:val="67285069"/>
    <w:rsid w:val="672C79CB"/>
    <w:rsid w:val="67360E36"/>
    <w:rsid w:val="67454778"/>
    <w:rsid w:val="675112F3"/>
    <w:rsid w:val="675F494F"/>
    <w:rsid w:val="676854EA"/>
    <w:rsid w:val="678D76B7"/>
    <w:rsid w:val="67CF2E53"/>
    <w:rsid w:val="67E15DB1"/>
    <w:rsid w:val="67E5352D"/>
    <w:rsid w:val="67F346A6"/>
    <w:rsid w:val="67F73574"/>
    <w:rsid w:val="67FA7413"/>
    <w:rsid w:val="67FB1E1C"/>
    <w:rsid w:val="686F60CA"/>
    <w:rsid w:val="68813D85"/>
    <w:rsid w:val="68834F34"/>
    <w:rsid w:val="689E657F"/>
    <w:rsid w:val="68C6457B"/>
    <w:rsid w:val="68FE2FAA"/>
    <w:rsid w:val="691042CC"/>
    <w:rsid w:val="694D4692"/>
    <w:rsid w:val="695418FB"/>
    <w:rsid w:val="696B564A"/>
    <w:rsid w:val="69832D26"/>
    <w:rsid w:val="69AB3388"/>
    <w:rsid w:val="69AB49D3"/>
    <w:rsid w:val="6A297A7C"/>
    <w:rsid w:val="6A2D0FA7"/>
    <w:rsid w:val="6A7D6C0C"/>
    <w:rsid w:val="6A9B1246"/>
    <w:rsid w:val="6AD75EED"/>
    <w:rsid w:val="6AEE57CB"/>
    <w:rsid w:val="6B21164E"/>
    <w:rsid w:val="6B325CB6"/>
    <w:rsid w:val="6B361ADE"/>
    <w:rsid w:val="6B4F29B5"/>
    <w:rsid w:val="6BB432BB"/>
    <w:rsid w:val="6BB6044C"/>
    <w:rsid w:val="6BDE3AB5"/>
    <w:rsid w:val="6C0D73C2"/>
    <w:rsid w:val="6C354B8F"/>
    <w:rsid w:val="6C545C53"/>
    <w:rsid w:val="6C587D32"/>
    <w:rsid w:val="6CB0253F"/>
    <w:rsid w:val="6CCE2E54"/>
    <w:rsid w:val="6CDC0848"/>
    <w:rsid w:val="6CE41F34"/>
    <w:rsid w:val="6CF70C0A"/>
    <w:rsid w:val="6CFF06E8"/>
    <w:rsid w:val="6D2824D7"/>
    <w:rsid w:val="6D33775F"/>
    <w:rsid w:val="6D390A89"/>
    <w:rsid w:val="6D6E0EF5"/>
    <w:rsid w:val="6D8F730E"/>
    <w:rsid w:val="6DA37B35"/>
    <w:rsid w:val="6DB308B9"/>
    <w:rsid w:val="6E057A93"/>
    <w:rsid w:val="6E201E25"/>
    <w:rsid w:val="6E22162D"/>
    <w:rsid w:val="6E260194"/>
    <w:rsid w:val="6E5136F0"/>
    <w:rsid w:val="6E75306B"/>
    <w:rsid w:val="6E753465"/>
    <w:rsid w:val="6E824AFB"/>
    <w:rsid w:val="6E845E2F"/>
    <w:rsid w:val="6EAE23EF"/>
    <w:rsid w:val="6EB74469"/>
    <w:rsid w:val="6ECB58A3"/>
    <w:rsid w:val="6EE13F9D"/>
    <w:rsid w:val="6EEF4AE7"/>
    <w:rsid w:val="6EF759B9"/>
    <w:rsid w:val="6F3A5CE0"/>
    <w:rsid w:val="6F61168C"/>
    <w:rsid w:val="6F943FA0"/>
    <w:rsid w:val="6FB328F1"/>
    <w:rsid w:val="6FB42466"/>
    <w:rsid w:val="6FF4522D"/>
    <w:rsid w:val="6FF775CE"/>
    <w:rsid w:val="70387F97"/>
    <w:rsid w:val="704109F8"/>
    <w:rsid w:val="70513680"/>
    <w:rsid w:val="70594A11"/>
    <w:rsid w:val="70F07E08"/>
    <w:rsid w:val="70F52C1D"/>
    <w:rsid w:val="710B78CE"/>
    <w:rsid w:val="71361AC7"/>
    <w:rsid w:val="715E177E"/>
    <w:rsid w:val="71A757E1"/>
    <w:rsid w:val="71A830C1"/>
    <w:rsid w:val="71B2726E"/>
    <w:rsid w:val="71D77A27"/>
    <w:rsid w:val="71DB4A6C"/>
    <w:rsid w:val="71DE273C"/>
    <w:rsid w:val="71F60011"/>
    <w:rsid w:val="72375C96"/>
    <w:rsid w:val="726B3923"/>
    <w:rsid w:val="72903211"/>
    <w:rsid w:val="72BA460F"/>
    <w:rsid w:val="72C87F89"/>
    <w:rsid w:val="72F02D4F"/>
    <w:rsid w:val="73136D33"/>
    <w:rsid w:val="7330274C"/>
    <w:rsid w:val="7346211D"/>
    <w:rsid w:val="73542DF7"/>
    <w:rsid w:val="73A41120"/>
    <w:rsid w:val="73CA01B2"/>
    <w:rsid w:val="73E42F19"/>
    <w:rsid w:val="73EB2DA7"/>
    <w:rsid w:val="74255215"/>
    <w:rsid w:val="74300524"/>
    <w:rsid w:val="74647ED0"/>
    <w:rsid w:val="747E4F57"/>
    <w:rsid w:val="748305A0"/>
    <w:rsid w:val="748361CB"/>
    <w:rsid w:val="74891E0E"/>
    <w:rsid w:val="7499619A"/>
    <w:rsid w:val="74A82BB5"/>
    <w:rsid w:val="74C07E5A"/>
    <w:rsid w:val="74C42314"/>
    <w:rsid w:val="74D1584D"/>
    <w:rsid w:val="74D43F6A"/>
    <w:rsid w:val="74DA6F21"/>
    <w:rsid w:val="74EB1D79"/>
    <w:rsid w:val="74FA4CB2"/>
    <w:rsid w:val="75182F92"/>
    <w:rsid w:val="752B3211"/>
    <w:rsid w:val="75512000"/>
    <w:rsid w:val="755C7798"/>
    <w:rsid w:val="756831FA"/>
    <w:rsid w:val="756F1571"/>
    <w:rsid w:val="757C093E"/>
    <w:rsid w:val="757C5866"/>
    <w:rsid w:val="7589309C"/>
    <w:rsid w:val="75996DC8"/>
    <w:rsid w:val="75A3301D"/>
    <w:rsid w:val="75AA1334"/>
    <w:rsid w:val="75BA2D15"/>
    <w:rsid w:val="75BD6B06"/>
    <w:rsid w:val="76022691"/>
    <w:rsid w:val="761E2A0F"/>
    <w:rsid w:val="764C75F9"/>
    <w:rsid w:val="765035A2"/>
    <w:rsid w:val="766713E9"/>
    <w:rsid w:val="76892CC9"/>
    <w:rsid w:val="76F22476"/>
    <w:rsid w:val="76F80A0C"/>
    <w:rsid w:val="76F9407B"/>
    <w:rsid w:val="77046FC1"/>
    <w:rsid w:val="77216061"/>
    <w:rsid w:val="7733787D"/>
    <w:rsid w:val="77380474"/>
    <w:rsid w:val="777043DC"/>
    <w:rsid w:val="77BB5D49"/>
    <w:rsid w:val="77BE23F9"/>
    <w:rsid w:val="77BE7CDF"/>
    <w:rsid w:val="77CF04F2"/>
    <w:rsid w:val="77F545DF"/>
    <w:rsid w:val="77FC247B"/>
    <w:rsid w:val="789D5661"/>
    <w:rsid w:val="78BF7D47"/>
    <w:rsid w:val="78D06AAB"/>
    <w:rsid w:val="79022060"/>
    <w:rsid w:val="790E0891"/>
    <w:rsid w:val="791C04D1"/>
    <w:rsid w:val="793254C9"/>
    <w:rsid w:val="79506A05"/>
    <w:rsid w:val="795A138E"/>
    <w:rsid w:val="7994591F"/>
    <w:rsid w:val="799E6C82"/>
    <w:rsid w:val="79A4433B"/>
    <w:rsid w:val="79C60A60"/>
    <w:rsid w:val="79DB0718"/>
    <w:rsid w:val="79DB6336"/>
    <w:rsid w:val="79ED56DA"/>
    <w:rsid w:val="79F44ACE"/>
    <w:rsid w:val="7A104A06"/>
    <w:rsid w:val="7A253B37"/>
    <w:rsid w:val="7A3667D6"/>
    <w:rsid w:val="7A4871FD"/>
    <w:rsid w:val="7A9F250B"/>
    <w:rsid w:val="7AC8256F"/>
    <w:rsid w:val="7AC82772"/>
    <w:rsid w:val="7ADE553B"/>
    <w:rsid w:val="7B01538E"/>
    <w:rsid w:val="7B043AB6"/>
    <w:rsid w:val="7B104CE5"/>
    <w:rsid w:val="7B4E3E44"/>
    <w:rsid w:val="7B6A309E"/>
    <w:rsid w:val="7B9D02F6"/>
    <w:rsid w:val="7BBF0AB6"/>
    <w:rsid w:val="7BC0725D"/>
    <w:rsid w:val="7BED7D29"/>
    <w:rsid w:val="7C4F2FA5"/>
    <w:rsid w:val="7C5A0658"/>
    <w:rsid w:val="7C866020"/>
    <w:rsid w:val="7CA71221"/>
    <w:rsid w:val="7CB80460"/>
    <w:rsid w:val="7CD86912"/>
    <w:rsid w:val="7CE46738"/>
    <w:rsid w:val="7CFE472E"/>
    <w:rsid w:val="7D121397"/>
    <w:rsid w:val="7D187C17"/>
    <w:rsid w:val="7D593712"/>
    <w:rsid w:val="7D916E59"/>
    <w:rsid w:val="7D961101"/>
    <w:rsid w:val="7DE22E5C"/>
    <w:rsid w:val="7DE84BB3"/>
    <w:rsid w:val="7DF25E5E"/>
    <w:rsid w:val="7E007297"/>
    <w:rsid w:val="7E030E98"/>
    <w:rsid w:val="7E143FDD"/>
    <w:rsid w:val="7E231C7A"/>
    <w:rsid w:val="7E23778B"/>
    <w:rsid w:val="7E37669B"/>
    <w:rsid w:val="7E4C0342"/>
    <w:rsid w:val="7E4D699E"/>
    <w:rsid w:val="7E5A4783"/>
    <w:rsid w:val="7E7B65B6"/>
    <w:rsid w:val="7E9708F5"/>
    <w:rsid w:val="7ED32FD6"/>
    <w:rsid w:val="7EDD5ED7"/>
    <w:rsid w:val="7EED6D24"/>
    <w:rsid w:val="7F122C4C"/>
    <w:rsid w:val="7F2E57EB"/>
    <w:rsid w:val="7F413433"/>
    <w:rsid w:val="7F51069E"/>
    <w:rsid w:val="7F625178"/>
    <w:rsid w:val="7F676313"/>
    <w:rsid w:val="7F6B076A"/>
    <w:rsid w:val="7F71379B"/>
    <w:rsid w:val="7F8D2F97"/>
    <w:rsid w:val="7F8F14D4"/>
    <w:rsid w:val="7F9A6730"/>
    <w:rsid w:val="7FF4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黑体"/>
      <w:b/>
      <w:kern w:val="44"/>
      <w:sz w:val="28"/>
    </w:rPr>
  </w:style>
  <w:style w:type="paragraph" w:styleId="5">
    <w:name w:val="heading 2"/>
    <w:basedOn w:val="1"/>
    <w:next w:val="1"/>
    <w:semiHidden/>
    <w:unhideWhenUsed/>
    <w:qFormat/>
    <w:uiPriority w:val="0"/>
    <w:pPr>
      <w:keepNext/>
      <w:keepLines/>
      <w:spacing w:before="0" w:after="0" w:line="360" w:lineRule="auto"/>
      <w:ind w:left="120" w:leftChars="50" w:firstLine="0" w:firstLineChars="0"/>
      <w:outlineLvl w:val="1"/>
    </w:pPr>
    <w:rPr>
      <w:rFonts w:ascii="Arial" w:hAnsi="Arial"/>
      <w:b/>
      <w:bCs/>
      <w:sz w:val="28"/>
      <w:szCs w:val="32"/>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b/>
      <w:sz w:val="24"/>
    </w:rPr>
  </w:style>
  <w:style w:type="paragraph" w:styleId="7">
    <w:name w:val="heading 4"/>
    <w:basedOn w:val="1"/>
    <w:next w:val="1"/>
    <w:semiHidden/>
    <w:unhideWhenUsed/>
    <w:qFormat/>
    <w:uiPriority w:val="0"/>
    <w:pPr>
      <w:keepNext/>
      <w:keepLines/>
      <w:spacing w:beforeLines="0" w:beforeAutospacing="0" w:afterLines="0" w:afterAutospacing="0" w:line="360" w:lineRule="auto"/>
      <w:ind w:firstLine="0" w:firstLineChars="0"/>
      <w:outlineLvl w:val="3"/>
    </w:pPr>
    <w:rPr>
      <w:rFonts w:ascii="Arial" w:hAnsi="Arial" w:eastAsia="宋体"/>
      <w:b/>
      <w:sz w:val="24"/>
    </w:rPr>
  </w:style>
  <w:style w:type="paragraph" w:styleId="8">
    <w:name w:val="heading 5"/>
    <w:basedOn w:val="1"/>
    <w:next w:val="1"/>
    <w:qFormat/>
    <w:uiPriority w:val="9"/>
    <w:pPr>
      <w:keepNext/>
      <w:keepLines/>
      <w:ind w:firstLine="0" w:firstLineChars="0"/>
      <w:jc w:val="center"/>
      <w:outlineLvl w:val="4"/>
    </w:pPr>
    <w:rPr>
      <w:rFonts w:ascii="Times New Roman" w:hAnsi="Times New Roman"/>
      <w:b/>
      <w:bCs/>
      <w:sz w:val="21"/>
      <w:szCs w:val="28"/>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qFormat/>
    <w:uiPriority w:val="0"/>
    <w:pPr>
      <w:spacing w:after="120"/>
    </w:pPr>
  </w:style>
  <w:style w:type="paragraph" w:styleId="9">
    <w:name w:val="Normal Indent"/>
    <w:basedOn w:val="1"/>
    <w:semiHidden/>
    <w:qFormat/>
    <w:uiPriority w:val="0"/>
  </w:style>
  <w:style w:type="paragraph" w:styleId="10">
    <w:name w:val="annotation text"/>
    <w:basedOn w:val="1"/>
    <w:qFormat/>
    <w:uiPriority w:val="0"/>
    <w:pPr>
      <w:jc w:val="left"/>
    </w:pPr>
  </w:style>
  <w:style w:type="paragraph" w:styleId="11">
    <w:name w:val="Body Text Indent"/>
    <w:basedOn w:val="1"/>
    <w:qFormat/>
    <w:uiPriority w:val="0"/>
    <w:pPr>
      <w:adjustRightInd w:val="0"/>
      <w:snapToGrid w:val="0"/>
      <w:spacing w:line="440" w:lineRule="atLeast"/>
      <w:ind w:firstLine="480" w:firstLineChars="200"/>
    </w:pPr>
    <w:rPr>
      <w:rFonts w:ascii="楷体_GB2312" w:eastAsia="楷体_GB2312"/>
      <w:sz w:val="24"/>
      <w:szCs w:val="20"/>
    </w:rPr>
  </w:style>
  <w:style w:type="paragraph" w:styleId="12">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sz w:val="24"/>
      <w:szCs w:val="20"/>
    </w:rPr>
  </w:style>
  <w:style w:type="paragraph" w:styleId="15">
    <w:name w:val="List Bullet 5"/>
    <w:basedOn w:val="1"/>
    <w:qFormat/>
    <w:uiPriority w:val="0"/>
    <w:pPr>
      <w:numPr>
        <w:ilvl w:val="0"/>
        <w:numId w:val="1"/>
      </w:numPr>
    </w:pPr>
  </w:style>
  <w:style w:type="paragraph" w:styleId="16">
    <w:name w:val="Body Text Indent 2"/>
    <w:basedOn w:val="1"/>
    <w:qFormat/>
    <w:uiPriority w:val="0"/>
    <w:pPr>
      <w:spacing w:after="120" w:line="480" w:lineRule="auto"/>
      <w:ind w:left="420" w:leftChars="200"/>
    </w:pPr>
    <w:rPr>
      <w:sz w:val="28"/>
      <w:szCs w:val="20"/>
    </w:r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3"/>
    <w:next w:val="1"/>
    <w:qFormat/>
    <w:uiPriority w:val="0"/>
    <w:pPr>
      <w:ind w:firstLine="420" w:firstLineChars="100"/>
    </w:pPr>
    <w:rPr>
      <w:rFonts w:hint="default" w:ascii="Times New Roman" w:hAnsi="Times New Roman"/>
      <w:kern w:val="2"/>
      <w:sz w:val="21"/>
      <w:szCs w:val="24"/>
      <w:lang w:val="en-US" w:eastAsia="zh-CN"/>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page number"/>
    <w:basedOn w:val="25"/>
    <w:qFormat/>
    <w:uiPriority w:val="0"/>
  </w:style>
  <w:style w:type="character" w:styleId="27">
    <w:name w:val="FollowedHyperlink"/>
    <w:basedOn w:val="25"/>
    <w:qFormat/>
    <w:uiPriority w:val="0"/>
    <w:rPr>
      <w:color w:val="000000"/>
      <w:u w:val="none"/>
    </w:rPr>
  </w:style>
  <w:style w:type="character" w:styleId="28">
    <w:name w:val="Emphasis"/>
    <w:basedOn w:val="25"/>
    <w:qFormat/>
    <w:uiPriority w:val="0"/>
  </w:style>
  <w:style w:type="character" w:styleId="29">
    <w:name w:val="Hyperlink"/>
    <w:basedOn w:val="25"/>
    <w:qFormat/>
    <w:uiPriority w:val="0"/>
    <w:rPr>
      <w:color w:val="000000"/>
      <w:u w:val="none"/>
    </w:rPr>
  </w:style>
  <w:style w:type="paragraph" w:customStyle="1" w:styleId="3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2"/>
    <w:basedOn w:val="1"/>
    <w:qFormat/>
    <w:uiPriority w:val="0"/>
    <w:pPr>
      <w:adjustRightInd w:val="0"/>
      <w:snapToGrid w:val="0"/>
      <w:spacing w:line="440" w:lineRule="atLeast"/>
      <w:ind w:firstLine="510"/>
    </w:pPr>
    <w:rPr>
      <w:szCs w:val="20"/>
    </w:rPr>
  </w:style>
  <w:style w:type="paragraph" w:customStyle="1" w:styleId="32">
    <w:name w:val="列出段落"/>
    <w:basedOn w:val="1"/>
    <w:qFormat/>
    <w:uiPriority w:val="0"/>
    <w:pPr>
      <w:ind w:firstLine="420" w:firstLineChars="200"/>
    </w:pPr>
  </w:style>
  <w:style w:type="paragraph" w:customStyle="1" w:styleId="33">
    <w:name w:val="xl24"/>
    <w:basedOn w:val="1"/>
    <w:qFormat/>
    <w:uiPriority w:val="0"/>
    <w:pPr>
      <w:widowControl/>
      <w:pBdr>
        <w:bottom w:val="single" w:color="000000" w:sz="4" w:space="0"/>
        <w:right w:val="single" w:color="000000" w:sz="4" w:space="0"/>
      </w:pBdr>
      <w:spacing w:before="100" w:beforeAutospacing="1" w:after="100" w:afterAutospacing="1"/>
      <w:jc w:val="center"/>
      <w:textAlignment w:val="top"/>
    </w:pPr>
    <w:rPr>
      <w:kern w:val="0"/>
      <w:szCs w:val="21"/>
    </w:rPr>
  </w:style>
  <w:style w:type="paragraph" w:customStyle="1" w:styleId="34">
    <w:name w:val="表格"/>
    <w:basedOn w:val="1"/>
    <w:qFormat/>
    <w:uiPriority w:val="0"/>
    <w:pPr>
      <w:spacing w:line="340" w:lineRule="exact"/>
      <w:jc w:val="center"/>
    </w:pPr>
    <w:rPr>
      <w:rFonts w:hAnsi="宋体"/>
      <w:szCs w:val="21"/>
    </w:rPr>
  </w:style>
  <w:style w:type="paragraph" w:customStyle="1" w:styleId="35">
    <w:name w:val="小四宋粗"/>
    <w:basedOn w:val="1"/>
    <w:qFormat/>
    <w:uiPriority w:val="0"/>
    <w:rPr>
      <w:b/>
    </w:rPr>
  </w:style>
  <w:style w:type="paragraph" w:customStyle="1" w:styleId="36">
    <w:name w:val="正文四号"/>
    <w:basedOn w:val="1"/>
    <w:qFormat/>
    <w:uiPriority w:val="0"/>
    <w:pPr>
      <w:spacing w:line="360" w:lineRule="auto"/>
      <w:ind w:firstLine="200" w:firstLineChars="200"/>
    </w:pPr>
    <w:rPr>
      <w:rFonts w:ascii="Times New Roman" w:hAnsi="Times New Roman"/>
      <w:sz w:val="28"/>
      <w:szCs w:val="28"/>
    </w:rPr>
  </w:style>
  <w:style w:type="paragraph" w:customStyle="1" w:styleId="37">
    <w:name w:val="表头"/>
    <w:basedOn w:val="1"/>
    <w:qFormat/>
    <w:uiPriority w:val="0"/>
    <w:pPr>
      <w:widowControl/>
      <w:spacing w:line="280" w:lineRule="exact"/>
      <w:jc w:val="center"/>
    </w:pPr>
    <w:rPr>
      <w:kern w:val="0"/>
    </w:rPr>
  </w:style>
  <w:style w:type="paragraph" w:customStyle="1" w:styleId="38">
    <w:name w:val="报告"/>
    <w:basedOn w:val="1"/>
    <w:qFormat/>
    <w:uiPriority w:val="0"/>
    <w:pPr>
      <w:adjustRightInd w:val="0"/>
      <w:spacing w:line="360" w:lineRule="auto"/>
      <w:ind w:firstLine="505"/>
      <w:textAlignment w:val="center"/>
    </w:pPr>
    <w:rPr>
      <w:rFonts w:ascii="TimesNewRoman" w:hAnsi="TimesNewRoman"/>
      <w:kern w:val="0"/>
      <w:sz w:val="24"/>
      <w:szCs w:val="20"/>
    </w:rPr>
  </w:style>
  <w:style w:type="paragraph" w:customStyle="1" w:styleId="39">
    <w:name w:val="列出段落1"/>
    <w:basedOn w:val="1"/>
    <w:qFormat/>
    <w:uiPriority w:val="0"/>
    <w:pPr>
      <w:ind w:firstLine="420" w:firstLineChars="200"/>
    </w:pPr>
  </w:style>
  <w:style w:type="paragraph" w:customStyle="1" w:styleId="40">
    <w:name w:val="无间隔1"/>
    <w:qFormat/>
    <w:uiPriority w:val="0"/>
    <w:pPr>
      <w:widowControl w:val="0"/>
      <w:snapToGrid w:val="0"/>
      <w:spacing w:line="340" w:lineRule="exact"/>
      <w:jc w:val="center"/>
    </w:pPr>
    <w:rPr>
      <w:rFonts w:asciiTheme="minorHAnsi" w:hAnsiTheme="minorHAnsi" w:eastAsiaTheme="minorEastAsia" w:cstheme="minorBidi"/>
      <w:kern w:val="2"/>
      <w:sz w:val="21"/>
      <w:szCs w:val="21"/>
      <w:lang w:val="zh-CN" w:eastAsia="zh-CN" w:bidi="ar-SA"/>
    </w:rPr>
  </w:style>
  <w:style w:type="paragraph" w:customStyle="1" w:styleId="41">
    <w:name w:val="z-窗体顶端1"/>
    <w:qFormat/>
    <w:uiPriority w:val="0"/>
    <w:pPr>
      <w:widowControl w:val="0"/>
      <w:snapToGrid w:val="0"/>
      <w:spacing w:line="340" w:lineRule="exact"/>
      <w:ind w:firstLine="0" w:firstLineChars="0"/>
      <w:jc w:val="center"/>
    </w:pPr>
    <w:rPr>
      <w:rFonts w:eastAsia="宋体" w:asciiTheme="minorHAnsi" w:hAnsiTheme="minorHAnsi" w:cstheme="minorBidi"/>
      <w:snapToGrid w:val="0"/>
      <w:kern w:val="2"/>
      <w:sz w:val="21"/>
      <w:szCs w:val="21"/>
      <w:lang w:val="zh-CN" w:eastAsia="zh-CN" w:bidi="ar-SA"/>
    </w:rPr>
  </w:style>
  <w:style w:type="paragraph" w:customStyle="1" w:styleId="42">
    <w:name w:val="1表格"/>
    <w:qFormat/>
    <w:uiPriority w:val="0"/>
    <w:pPr>
      <w:widowControl w:val="0"/>
      <w:snapToGrid w:val="0"/>
      <w:spacing w:line="160" w:lineRule="atLeast"/>
      <w:jc w:val="center"/>
    </w:pPr>
    <w:rPr>
      <w:rFonts w:eastAsia="仿宋_GB2312" w:asciiTheme="minorHAnsi" w:hAnsiTheme="minorHAnsi" w:cstheme="minorBidi"/>
      <w:kern w:val="2"/>
      <w:sz w:val="21"/>
      <w:szCs w:val="20"/>
      <w:lang w:val="en-US" w:eastAsia="zh-CN" w:bidi="ar-SA"/>
    </w:rPr>
  </w:style>
  <w:style w:type="paragraph" w:customStyle="1" w:styleId="43">
    <w:name w:val="样式4"/>
    <w:qFormat/>
    <w:uiPriority w:val="0"/>
    <w:pPr>
      <w:widowControl w:val="0"/>
      <w:spacing w:line="240" w:lineRule="auto"/>
      <w:jc w:val="center"/>
    </w:pPr>
    <w:rPr>
      <w:rFonts w:asciiTheme="minorHAnsi" w:hAnsiTheme="minorHAnsi" w:eastAsiaTheme="minorEastAsia" w:cstheme="minorBidi"/>
      <w:kern w:val="2"/>
      <w:sz w:val="21"/>
      <w:szCs w:val="20"/>
      <w:lang w:val="en-US" w:eastAsia="zh-CN" w:bidi="ar-SA"/>
    </w:rPr>
  </w:style>
  <w:style w:type="character" w:customStyle="1" w:styleId="44">
    <w:name w:val="15"/>
    <w:basedOn w:val="25"/>
    <w:qFormat/>
    <w:uiPriority w:val="0"/>
    <w:rPr>
      <w:rFonts w:hint="default" w:ascii="Times New Roman" w:hAnsi="Times New Roman" w:cs="Times New Roman"/>
      <w:color w:val="000000"/>
      <w:sz w:val="21"/>
      <w:szCs w:val="21"/>
    </w:rPr>
  </w:style>
  <w:style w:type="character" w:customStyle="1" w:styleId="45">
    <w:name w:val="16"/>
    <w:basedOn w:val="25"/>
    <w:qFormat/>
    <w:uiPriority w:val="0"/>
    <w:rPr>
      <w:rFonts w:hint="eastAsia" w:ascii="宋体" w:hAnsi="宋体" w:eastAsia="宋体" w:cs="宋体"/>
      <w:color w:val="000000"/>
      <w:sz w:val="21"/>
      <w:szCs w:val="21"/>
    </w:rPr>
  </w:style>
  <w:style w:type="paragraph" w:customStyle="1" w:styleId="46">
    <w:name w:val="Table Paragraph"/>
    <w:basedOn w:val="1"/>
    <w:qFormat/>
    <w:uiPriority w:val="1"/>
    <w:rPr>
      <w:rFonts w:ascii="宋体" w:hAnsi="宋体" w:eastAsia="宋体" w:cs="宋体"/>
      <w:lang w:val="zh-CN" w:eastAsia="zh-CN" w:bidi="zh-CN"/>
    </w:rPr>
  </w:style>
  <w:style w:type="character" w:customStyle="1" w:styleId="47">
    <w:name w:val="lishishuju"/>
    <w:basedOn w:val="25"/>
    <w:qFormat/>
    <w:uiPriority w:val="0"/>
    <w:rPr>
      <w:b/>
      <w:color w:val="000052"/>
      <w:sz w:val="24"/>
      <w:szCs w:val="24"/>
      <w:bdr w:val="single" w:color="E3E3E3" w:sz="6" w:space="0"/>
    </w:rPr>
  </w:style>
  <w:style w:type="character" w:customStyle="1" w:styleId="48">
    <w:name w:val="radio-btn"/>
    <w:basedOn w:val="25"/>
    <w:qFormat/>
    <w:uiPriority w:val="0"/>
    <w:rPr>
      <w:sz w:val="24"/>
      <w:szCs w:val="24"/>
    </w:rPr>
  </w:style>
  <w:style w:type="character" w:customStyle="1" w:styleId="49">
    <w:name w:val="radio-btn1"/>
    <w:basedOn w:val="25"/>
    <w:qFormat/>
    <w:uiPriority w:val="0"/>
    <w:rPr>
      <w:sz w:val="24"/>
      <w:szCs w:val="24"/>
    </w:rPr>
  </w:style>
  <w:style w:type="character" w:customStyle="1" w:styleId="50">
    <w:name w:val="radio-btn2"/>
    <w:basedOn w:val="25"/>
    <w:qFormat/>
    <w:uiPriority w:val="0"/>
    <w:rPr>
      <w:sz w:val="21"/>
      <w:szCs w:val="21"/>
    </w:rPr>
  </w:style>
  <w:style w:type="character" w:customStyle="1" w:styleId="51">
    <w:name w:val="lable"/>
    <w:basedOn w:val="25"/>
    <w:qFormat/>
    <w:uiPriority w:val="0"/>
    <w:rPr>
      <w:sz w:val="24"/>
      <w:szCs w:val="24"/>
    </w:rPr>
  </w:style>
  <w:style w:type="character" w:customStyle="1" w:styleId="52">
    <w:name w:val="cur1"/>
    <w:basedOn w:val="25"/>
    <w:qFormat/>
    <w:uiPriority w:val="0"/>
    <w:rPr>
      <w:color w:val="FFFFFF"/>
      <w:shd w:val="clear" w:fill="2F6B98"/>
    </w:rPr>
  </w:style>
  <w:style w:type="character" w:customStyle="1" w:styleId="53">
    <w:name w:val="znspantitle"/>
    <w:basedOn w:val="25"/>
    <w:qFormat/>
    <w:uiPriority w:val="0"/>
    <w:rPr>
      <w:b/>
      <w:color w:val="333333"/>
    </w:rPr>
  </w:style>
  <w:style w:type="paragraph" w:customStyle="1" w:styleId="54">
    <w:name w:val="报告表格"/>
    <w:basedOn w:val="1"/>
    <w:unhideWhenUsed/>
    <w:qFormat/>
    <w:uiPriority w:val="0"/>
    <w:pPr>
      <w:autoSpaceDE w:val="0"/>
      <w:autoSpaceDN w:val="0"/>
      <w:adjustRightInd w:val="0"/>
      <w:spacing w:before="40" w:after="40"/>
      <w:jc w:val="center"/>
      <w:textAlignment w:val="bottom"/>
    </w:pPr>
    <w:rPr>
      <w:rFonts w:hint="default"/>
      <w:kern w:val="0"/>
      <w:sz w:val="21"/>
    </w:rPr>
  </w:style>
  <w:style w:type="paragraph" w:customStyle="1" w:styleId="55">
    <w:name w:val="表格标题"/>
    <w:basedOn w:val="1"/>
    <w:next w:val="56"/>
    <w:qFormat/>
    <w:uiPriority w:val="0"/>
    <w:pPr>
      <w:spacing w:line="240" w:lineRule="auto"/>
      <w:ind w:firstLine="0" w:firstLineChars="0"/>
      <w:jc w:val="center"/>
    </w:pPr>
    <w:rPr>
      <w:rFonts w:ascii="Times New Roman" w:hAnsi="Times New Roman"/>
      <w:b/>
      <w:sz w:val="21"/>
      <w:szCs w:val="21"/>
    </w:rPr>
  </w:style>
  <w:style w:type="paragraph" w:customStyle="1" w:styleId="56">
    <w:name w:val="表格文字"/>
    <w:basedOn w:val="55"/>
    <w:next w:val="1"/>
    <w:qFormat/>
    <w:uiPriority w:val="0"/>
    <w:pPr>
      <w:spacing w:line="240" w:lineRule="auto"/>
      <w:ind w:firstLine="0" w:firstLineChars="0"/>
      <w:jc w:val="center"/>
    </w:pPr>
    <w:rPr>
      <w:sz w:val="21"/>
    </w:rPr>
  </w:style>
  <w:style w:type="paragraph" w:styleId="57">
    <w:name w:val="No Spacing"/>
    <w:qFormat/>
    <w:uiPriority w:val="0"/>
    <w:pPr>
      <w:widowControl w:val="0"/>
      <w:adjustRightInd w:val="0"/>
      <w:jc w:val="center"/>
      <w:textAlignment w:val="baseline"/>
    </w:pPr>
    <w:rPr>
      <w:rFonts w:ascii="Times New Roman" w:hAnsi="Times New Roman" w:eastAsia="宋体" w:cs="Times New Roman"/>
      <w:kern w:val="2"/>
      <w:sz w:val="21"/>
      <w:lang w:val="en-US" w:eastAsia="zh-CN" w:bidi="ar-SA"/>
    </w:rPr>
  </w:style>
  <w:style w:type="paragraph" w:customStyle="1" w:styleId="58">
    <w:name w:val="表格内容"/>
    <w:basedOn w:val="1"/>
    <w:qFormat/>
    <w:uiPriority w:val="0"/>
    <w:pPr>
      <w:jc w:val="center"/>
    </w:pPr>
    <w:rPr>
      <w:rFonts w:cs="宋体"/>
      <w:bCs/>
      <w:szCs w:val="20"/>
    </w:rPr>
  </w:style>
  <w:style w:type="character" w:customStyle="1" w:styleId="59">
    <w:name w:val="page number"/>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4.jpeg"/><Relationship Id="rId32" Type="http://schemas.openxmlformats.org/officeDocument/2006/relationships/image" Target="media/image13.jpeg"/><Relationship Id="rId31" Type="http://schemas.openxmlformats.org/officeDocument/2006/relationships/image" Target="media/image12.jpeg"/><Relationship Id="rId30" Type="http://schemas.openxmlformats.org/officeDocument/2006/relationships/image" Target="media/image11.e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0.emf"/><Relationship Id="rId27" Type="http://schemas.openxmlformats.org/officeDocument/2006/relationships/oleObject" Target="embeddings/oleObject5.bin"/><Relationship Id="rId26" Type="http://schemas.openxmlformats.org/officeDocument/2006/relationships/image" Target="media/image9.emf"/><Relationship Id="rId25" Type="http://schemas.openxmlformats.org/officeDocument/2006/relationships/oleObject" Target="embeddings/oleObject4.bin"/><Relationship Id="rId24" Type="http://schemas.openxmlformats.org/officeDocument/2006/relationships/image" Target="media/image8.emf"/><Relationship Id="rId23" Type="http://schemas.openxmlformats.org/officeDocument/2006/relationships/oleObject" Target="embeddings/oleObject3.bin"/><Relationship Id="rId22" Type="http://schemas.openxmlformats.org/officeDocument/2006/relationships/image" Target="media/image7.jpeg"/><Relationship Id="rId21" Type="http://schemas.openxmlformats.org/officeDocument/2006/relationships/image" Target="media/image6.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18811</Words>
  <Characters>21389</Characters>
  <Lines>1</Lines>
  <Paragraphs>1</Paragraphs>
  <TotalTime>14</TotalTime>
  <ScaleCrop>false</ScaleCrop>
  <LinksUpToDate>false</LinksUpToDate>
  <CharactersWithSpaces>21846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2018-01-23T02:21:00Z</dcterms:created>
  <dc:creator>Administrator</dc:creator>
  <cp:lastModifiedBy>Curtain。</cp:lastModifiedBy>
  <dcterms:modified xsi:type="dcterms:W3CDTF">2022-02-15T01:17:09Z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BB473BF2652B4D2580688C672A44A903</vt:lpwstr>
  </property>
</Properties>
</file>